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43AA" w14:textId="1822F648" w:rsidR="002F3922" w:rsidRDefault="002F3922" w:rsidP="002F3922">
      <w:bookmarkStart w:id="0" w:name="_Toc513820695"/>
      <w:bookmarkStart w:id="1" w:name="_Toc514059668"/>
      <w:bookmarkStart w:id="2" w:name="_Toc514059669"/>
      <w:r>
        <w:rPr>
          <w:noProof/>
        </w:rPr>
        <w:drawing>
          <wp:inline distT="0" distB="0" distL="0" distR="0" wp14:anchorId="104EDCD6" wp14:editId="0971188E">
            <wp:extent cx="5976620" cy="1963420"/>
            <wp:effectExtent l="0" t="0" r="5080" b="0"/>
            <wp:docPr id="842577845" name="Picture 1" descr="A close-up of a glass and a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577845" name="Picture 1" descr="A close-up of a glass and a tub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3420"/>
                    </a:xfrm>
                    <a:prstGeom prst="rect">
                      <a:avLst/>
                    </a:prstGeom>
                  </pic:spPr>
                </pic:pic>
              </a:graphicData>
            </a:graphic>
          </wp:inline>
        </w:drawing>
      </w:r>
    </w:p>
    <w:p w14:paraId="529C6B5B" w14:textId="7A29FE76" w:rsidR="007854AE" w:rsidRPr="002F3922" w:rsidRDefault="007854AE" w:rsidP="002F3922">
      <w:pPr>
        <w:pStyle w:val="Title"/>
      </w:pPr>
      <w:r w:rsidRPr="002F3922">
        <w:t>Section E: strategies to reduce the risk of medication impaired driving in New Zealand</w:t>
      </w:r>
    </w:p>
    <w:p w14:paraId="55CF6051" w14:textId="3A2793B3" w:rsidR="007854AE" w:rsidRPr="002F3922" w:rsidRDefault="007854AE" w:rsidP="002F3922">
      <w:r w:rsidRPr="002F3922">
        <w:t xml:space="preserve">Lesson 21 - 24 of NCEA Level 3 Health: </w:t>
      </w:r>
      <w:r w:rsidR="00C03615">
        <w:t>m</w:t>
      </w:r>
      <w:r w:rsidRPr="002F3922">
        <w:t xml:space="preserve">edication impaired driving. </w:t>
      </w:r>
    </w:p>
    <w:p w14:paraId="0FAEF099" w14:textId="77777777" w:rsidR="007854AE" w:rsidRPr="002F3922" w:rsidRDefault="007854AE" w:rsidP="002F3922">
      <w:pPr>
        <w:pStyle w:val="Heading1"/>
      </w:pPr>
      <w:r w:rsidRPr="002F3922">
        <w:t xml:space="preserve">Learning intentions </w:t>
      </w:r>
    </w:p>
    <w:p w14:paraId="4550EA02" w14:textId="77777777" w:rsidR="007854AE" w:rsidRPr="002F3922" w:rsidRDefault="007854AE" w:rsidP="002F3922">
      <w:pPr>
        <w:pStyle w:val="ListParagraph"/>
        <w:numPr>
          <w:ilvl w:val="0"/>
          <w:numId w:val="33"/>
        </w:numPr>
      </w:pPr>
      <w:r w:rsidRPr="002F3922">
        <w:t>Evaluate current strategies already in place.</w:t>
      </w:r>
    </w:p>
    <w:p w14:paraId="4C2E330E" w14:textId="77777777" w:rsidR="007854AE" w:rsidRPr="002F3922" w:rsidRDefault="007854AE" w:rsidP="002F3922">
      <w:pPr>
        <w:pStyle w:val="ListParagraph"/>
        <w:numPr>
          <w:ilvl w:val="0"/>
          <w:numId w:val="33"/>
        </w:numPr>
      </w:pPr>
      <w:r w:rsidRPr="002F3922">
        <w:t>Analyse data and information from various sources.</w:t>
      </w:r>
    </w:p>
    <w:p w14:paraId="2369823E" w14:textId="77777777" w:rsidR="007854AE" w:rsidRPr="002F3922" w:rsidRDefault="007854AE" w:rsidP="002F3922">
      <w:pPr>
        <w:pStyle w:val="ListParagraph"/>
        <w:numPr>
          <w:ilvl w:val="0"/>
          <w:numId w:val="33"/>
        </w:numPr>
      </w:pPr>
      <w:r w:rsidRPr="002F3922">
        <w:t>Recommend new health enhancing strategies that provide equitable outcomes.</w:t>
      </w:r>
    </w:p>
    <w:p w14:paraId="21B65C6B" w14:textId="77777777" w:rsidR="007854AE" w:rsidRPr="002F3922" w:rsidRDefault="007854AE" w:rsidP="002F3922">
      <w:pPr>
        <w:pStyle w:val="Heading1"/>
      </w:pPr>
      <w:r w:rsidRPr="002F3922">
        <w:t>Activities</w:t>
      </w:r>
    </w:p>
    <w:p w14:paraId="6C042AD1" w14:textId="77777777" w:rsidR="007854AE" w:rsidRPr="002F3922" w:rsidRDefault="007854AE" w:rsidP="002F3922">
      <w:pPr>
        <w:pStyle w:val="Heading2"/>
      </w:pPr>
      <w:r w:rsidRPr="002F3922">
        <w:t>Generic strategies PowerPoint presentation</w:t>
      </w:r>
    </w:p>
    <w:p w14:paraId="76EB8BBC" w14:textId="77777777" w:rsidR="007854AE" w:rsidRPr="002F3922" w:rsidRDefault="007854AE" w:rsidP="002F3922">
      <w:r w:rsidRPr="002F3922">
        <w:t xml:space="preserve">Students quickly brainstorm generic strategies, in groups. Groups to share with class, and key points written up on the white board. </w:t>
      </w:r>
    </w:p>
    <w:p w14:paraId="455C9638" w14:textId="3DAE1CCC" w:rsidR="007854AE" w:rsidRPr="002F3922" w:rsidRDefault="007854AE" w:rsidP="002F3922">
      <w:r w:rsidRPr="002F3922">
        <w:t xml:space="preserve">Organise strategies into each of the perspectives (personal, </w:t>
      </w:r>
      <w:proofErr w:type="gramStart"/>
      <w:r w:rsidRPr="002F3922">
        <w:t>interpersonal</w:t>
      </w:r>
      <w:proofErr w:type="gramEnd"/>
      <w:r w:rsidRPr="002F3922">
        <w:t xml:space="preserve"> and societal). Lead class through Generic strategies PowerPoint to support their brainstorm exercise.</w:t>
      </w:r>
    </w:p>
    <w:p w14:paraId="549A1B4C" w14:textId="77777777" w:rsidR="007854AE" w:rsidRPr="002F3922" w:rsidRDefault="007854AE" w:rsidP="002F3922">
      <w:pPr>
        <w:pStyle w:val="Heading2"/>
      </w:pPr>
      <w:r w:rsidRPr="002F3922">
        <w:t>Video analysis</w:t>
      </w:r>
    </w:p>
    <w:p w14:paraId="37160568" w14:textId="77777777" w:rsidR="007854AE" w:rsidRPr="002F3922" w:rsidRDefault="007854AE" w:rsidP="002F3922">
      <w:r w:rsidRPr="002F3922">
        <w:t>Show the Video Part 4. As they are watching the video students are to complete the Strategies worksheet.</w:t>
      </w:r>
    </w:p>
    <w:p w14:paraId="62DA359B" w14:textId="77777777" w:rsidR="007854AE" w:rsidRPr="002F3922" w:rsidRDefault="00503E97" w:rsidP="002F3922">
      <w:hyperlink r:id="rId9" w:history="1">
        <w:r w:rsidR="007854AE" w:rsidRPr="002F3922">
          <w:rPr>
            <w:rStyle w:val="Hyperlink"/>
          </w:rPr>
          <w:t>Driving under the influence of medication – part 4</w:t>
        </w:r>
      </w:hyperlink>
    </w:p>
    <w:p w14:paraId="68475871" w14:textId="77777777" w:rsidR="007854AE" w:rsidRPr="002F3922" w:rsidRDefault="007854AE" w:rsidP="002F3922">
      <w:r w:rsidRPr="002F3922">
        <w:t xml:space="preserve">This activity can be done in groups of three – where each student fills in one perspective and then they share their answers at the conclusion of the </w:t>
      </w:r>
      <w:proofErr w:type="gramStart"/>
      <w:r w:rsidRPr="002F3922">
        <w:t>video</w:t>
      </w:r>
      <w:proofErr w:type="gramEnd"/>
      <w:r w:rsidRPr="002F3922">
        <w:t xml:space="preserve"> or it can be done individually.</w:t>
      </w:r>
    </w:p>
    <w:p w14:paraId="1927A8E7" w14:textId="5E727E20" w:rsidR="007854AE" w:rsidRPr="002F3922" w:rsidRDefault="007854AE" w:rsidP="002F3922">
      <w:r w:rsidRPr="002F3922">
        <w:t>At the completion of the Strategies worksheet students are to complete worksheet 2 – Explanation</w:t>
      </w:r>
      <w:r w:rsidR="000241C4">
        <w:t>. This is about</w:t>
      </w:r>
      <w:r w:rsidRPr="002F3922">
        <w:t xml:space="preserve"> how each strategy will address the relevant determinants and bring about more equitable outcomes.</w:t>
      </w:r>
    </w:p>
    <w:p w14:paraId="21875E44" w14:textId="77777777" w:rsidR="007854AE" w:rsidRPr="002F3922" w:rsidRDefault="007854AE" w:rsidP="002F3922">
      <w:r w:rsidRPr="002F3922">
        <w:t>Again, this activity can be completed in small groups or individually. Students to share ideas with the class.</w:t>
      </w:r>
    </w:p>
    <w:p w14:paraId="7E4B03F8" w14:textId="77777777" w:rsidR="006606D3" w:rsidRDefault="006606D3">
      <w:pPr>
        <w:spacing w:line="240" w:lineRule="atLeast"/>
        <w:rPr>
          <w:rFonts w:asciiTheme="majorHAnsi" w:eastAsiaTheme="majorEastAsia" w:hAnsiTheme="majorHAnsi" w:cstheme="majorBidi"/>
          <w:b/>
          <w:color w:val="006FB8"/>
          <w:sz w:val="28"/>
          <w:szCs w:val="26"/>
        </w:rPr>
      </w:pPr>
      <w:r>
        <w:br w:type="page"/>
      </w:r>
    </w:p>
    <w:p w14:paraId="41553111" w14:textId="168B6FC1" w:rsidR="007854AE" w:rsidRPr="002F3922" w:rsidRDefault="007854AE" w:rsidP="002F3922">
      <w:pPr>
        <w:pStyle w:val="Heading2"/>
      </w:pPr>
      <w:r w:rsidRPr="002F3922">
        <w:lastRenderedPageBreak/>
        <w:t>Resource design</w:t>
      </w:r>
    </w:p>
    <w:p w14:paraId="7C483FC0" w14:textId="77777777" w:rsidR="007854AE" w:rsidRPr="002F3922" w:rsidRDefault="007854AE" w:rsidP="002F3922">
      <w:r w:rsidRPr="002F3922">
        <w:t>In groups, students are to design their own resource for GPs and pharmacists that could be used to help inform and educate drivers. Each group to share with the class.</w:t>
      </w:r>
    </w:p>
    <w:p w14:paraId="7AC29C23" w14:textId="281D69C6" w:rsidR="007854AE" w:rsidRDefault="007854AE" w:rsidP="002F3922">
      <w:r w:rsidRPr="002F3922">
        <w:t>Once completed they are to compare their resource with the resource that has been designed by Waka Kotahi</w:t>
      </w:r>
      <w:r w:rsidR="00404C40">
        <w:t>:</w:t>
      </w:r>
    </w:p>
    <w:p w14:paraId="5111D1A0" w14:textId="771F8A2C" w:rsidR="00404C40" w:rsidRPr="002F3922" w:rsidRDefault="00503E97" w:rsidP="002F3922">
      <w:hyperlink r:id="rId10" w:history="1">
        <w:r w:rsidR="00404C40" w:rsidRPr="00D119D1">
          <w:rPr>
            <w:rStyle w:val="Hyperlink"/>
          </w:rPr>
          <w:t>Mixed? Mixed driving – what you need to know (PDF)</w:t>
        </w:r>
      </w:hyperlink>
    </w:p>
    <w:p w14:paraId="186A9D3A" w14:textId="77777777" w:rsidR="007854AE" w:rsidRPr="002F3922" w:rsidRDefault="007854AE" w:rsidP="000241C4">
      <w:pPr>
        <w:pStyle w:val="Heading2"/>
      </w:pPr>
      <w:r w:rsidRPr="002F3922">
        <w:t>Strategies hexagon activity</w:t>
      </w:r>
    </w:p>
    <w:p w14:paraId="4D1E7590" w14:textId="7902873A" w:rsidR="007854AE" w:rsidRPr="002F3922" w:rsidRDefault="007854AE" w:rsidP="002F3922">
      <w:r w:rsidRPr="002F3922">
        <w:t xml:space="preserve">In groups students are to complete the </w:t>
      </w:r>
      <w:proofErr w:type="spellStart"/>
      <w:r w:rsidRPr="002F3922">
        <w:t>HookED</w:t>
      </w:r>
      <w:proofErr w:type="spellEnd"/>
      <w:r w:rsidRPr="002F3922">
        <w:t xml:space="preserve"> SOLO Hexagon activity for each of the determinants.</w:t>
      </w:r>
      <w:r w:rsidR="00FD16D1">
        <w:t xml:space="preserve"> These cover strategies that will address the:</w:t>
      </w:r>
    </w:p>
    <w:p w14:paraId="2490F7B2" w14:textId="710AA3FE" w:rsidR="007854AE" w:rsidRPr="002F3922" w:rsidRDefault="007854AE" w:rsidP="000241C4">
      <w:pPr>
        <w:pStyle w:val="ListParagraph"/>
        <w:numPr>
          <w:ilvl w:val="0"/>
          <w:numId w:val="34"/>
        </w:numPr>
      </w:pPr>
      <w:r w:rsidRPr="002F3922">
        <w:t>cultural determinant</w:t>
      </w:r>
    </w:p>
    <w:p w14:paraId="687B2E18" w14:textId="40424514" w:rsidR="007854AE" w:rsidRPr="002F3922" w:rsidRDefault="007854AE" w:rsidP="000241C4">
      <w:pPr>
        <w:pStyle w:val="ListParagraph"/>
        <w:numPr>
          <w:ilvl w:val="0"/>
          <w:numId w:val="34"/>
        </w:numPr>
      </w:pPr>
      <w:r w:rsidRPr="002F3922">
        <w:t>political determinant</w:t>
      </w:r>
    </w:p>
    <w:p w14:paraId="58A44508" w14:textId="4960E935" w:rsidR="007854AE" w:rsidRPr="002F3922" w:rsidRDefault="007854AE" w:rsidP="000241C4">
      <w:pPr>
        <w:pStyle w:val="ListParagraph"/>
        <w:numPr>
          <w:ilvl w:val="0"/>
          <w:numId w:val="34"/>
        </w:numPr>
      </w:pPr>
      <w:r w:rsidRPr="002F3922">
        <w:t>economic determinant</w:t>
      </w:r>
    </w:p>
    <w:p w14:paraId="30F9167A" w14:textId="25DF6109" w:rsidR="007854AE" w:rsidRPr="002F3922" w:rsidRDefault="007854AE" w:rsidP="000241C4">
      <w:pPr>
        <w:pStyle w:val="ListParagraph"/>
        <w:numPr>
          <w:ilvl w:val="0"/>
          <w:numId w:val="34"/>
        </w:numPr>
      </w:pPr>
      <w:r w:rsidRPr="002F3922">
        <w:t>social determinant</w:t>
      </w:r>
    </w:p>
    <w:p w14:paraId="5EE0269A" w14:textId="059A5464" w:rsidR="007854AE" w:rsidRPr="002F3922" w:rsidRDefault="007854AE" w:rsidP="000241C4">
      <w:pPr>
        <w:pStyle w:val="ListParagraph"/>
        <w:numPr>
          <w:ilvl w:val="0"/>
          <w:numId w:val="34"/>
        </w:numPr>
      </w:pPr>
      <w:r w:rsidRPr="002F3922">
        <w:t>lifestyle determinant.</w:t>
      </w:r>
    </w:p>
    <w:p w14:paraId="5835CB71" w14:textId="77777777" w:rsidR="007854AE" w:rsidRPr="002F3922" w:rsidRDefault="007854AE" w:rsidP="002F3922">
      <w:r w:rsidRPr="002F3922">
        <w:t xml:space="preserve">Hand out the SOLO Hexagon template to every student. </w:t>
      </w:r>
    </w:p>
    <w:p w14:paraId="22CAA4AA" w14:textId="528C80CF" w:rsidR="007854AE" w:rsidRPr="002F3922" w:rsidRDefault="00FD16D1" w:rsidP="002F3922">
      <w:r>
        <w:t>Here are the steps for students</w:t>
      </w:r>
      <w:r w:rsidR="007854AE" w:rsidRPr="002F3922">
        <w:t>:</w:t>
      </w:r>
    </w:p>
    <w:p w14:paraId="531BD5D7" w14:textId="5E4AE759" w:rsidR="007854AE" w:rsidRPr="002F3922" w:rsidRDefault="007854AE" w:rsidP="00A05A56">
      <w:pPr>
        <w:pStyle w:val="ListParagraph"/>
        <w:numPr>
          <w:ilvl w:val="0"/>
          <w:numId w:val="35"/>
        </w:numPr>
      </w:pPr>
      <w:r w:rsidRPr="002F3922">
        <w:t>Brainstorm all they know about strategies that will address each determinant of health involved in medication impaired driving</w:t>
      </w:r>
      <w:r w:rsidR="00A05A56">
        <w:t>.</w:t>
      </w:r>
    </w:p>
    <w:p w14:paraId="6DE768E7" w14:textId="7A9A3551" w:rsidR="007854AE" w:rsidRPr="002F3922" w:rsidRDefault="007854AE" w:rsidP="00A05A56">
      <w:pPr>
        <w:pStyle w:val="ListParagraph"/>
        <w:numPr>
          <w:ilvl w:val="0"/>
          <w:numId w:val="35"/>
        </w:numPr>
      </w:pPr>
      <w:r w:rsidRPr="002F3922">
        <w:t>Record each idea or thought on a separate blank hexagon by writing or drawing images</w:t>
      </w:r>
      <w:r w:rsidR="00A05A56">
        <w:t>.</w:t>
      </w:r>
    </w:p>
    <w:p w14:paraId="61B050EA" w14:textId="08FC6B86" w:rsidR="007854AE" w:rsidRPr="002F3922" w:rsidRDefault="007854AE" w:rsidP="00A05A56">
      <w:pPr>
        <w:pStyle w:val="ListParagraph"/>
        <w:numPr>
          <w:ilvl w:val="0"/>
          <w:numId w:val="35"/>
        </w:numPr>
      </w:pPr>
      <w:r w:rsidRPr="002F3922">
        <w:t>Cut out the individual hexagons</w:t>
      </w:r>
      <w:r w:rsidR="00A05A56">
        <w:t>.</w:t>
      </w:r>
    </w:p>
    <w:p w14:paraId="441D0988" w14:textId="56B5BA56" w:rsidR="007854AE" w:rsidRPr="002F3922" w:rsidRDefault="007854AE" w:rsidP="00A05A56">
      <w:pPr>
        <w:pStyle w:val="ListParagraph"/>
        <w:numPr>
          <w:ilvl w:val="0"/>
          <w:numId w:val="35"/>
        </w:numPr>
      </w:pPr>
      <w:r w:rsidRPr="002F3922">
        <w:t>Pair up and make links between the hexagons by tessellating them</w:t>
      </w:r>
      <w:r w:rsidR="00A05A56">
        <w:t>.</w:t>
      </w:r>
    </w:p>
    <w:p w14:paraId="29038F28" w14:textId="14BA5A19" w:rsidR="007854AE" w:rsidRPr="002F3922" w:rsidRDefault="007854AE" w:rsidP="00A05A56">
      <w:pPr>
        <w:pStyle w:val="ListParagraph"/>
        <w:numPr>
          <w:ilvl w:val="0"/>
          <w:numId w:val="35"/>
        </w:numPr>
      </w:pPr>
      <w:r w:rsidRPr="002F3922">
        <w:t>Annotate with the reasons for linking the hexagons</w:t>
      </w:r>
      <w:r w:rsidR="00A05A56">
        <w:t>.</w:t>
      </w:r>
    </w:p>
    <w:p w14:paraId="0897C8D4" w14:textId="77777777" w:rsidR="007854AE" w:rsidRPr="002F3922" w:rsidRDefault="007854AE" w:rsidP="00A05A56">
      <w:pPr>
        <w:pStyle w:val="ListParagraph"/>
        <w:numPr>
          <w:ilvl w:val="0"/>
          <w:numId w:val="35"/>
        </w:numPr>
      </w:pPr>
      <w:r w:rsidRPr="002F3922">
        <w:t>Make a generalisation about the tessellation.</w:t>
      </w:r>
    </w:p>
    <w:p w14:paraId="17AF4D2F" w14:textId="77777777" w:rsidR="007854AE" w:rsidRPr="002F3922" w:rsidRDefault="007854AE" w:rsidP="002F3922">
      <w:r w:rsidRPr="002F3922">
        <w:t>Once each determinant hexagon has been completed, groups are to share their responses and ideas and create one big map of strategies. The class can make links by tessellating the hexagons which will lead them into making generalisations.</w:t>
      </w:r>
    </w:p>
    <w:p w14:paraId="3B30C590" w14:textId="77777777" w:rsidR="007854AE" w:rsidRPr="002F3922" w:rsidRDefault="007854AE" w:rsidP="002F3922">
      <w:r w:rsidRPr="002F3922">
        <w:t>Students are to record their work in a student log or e-journal.</w:t>
      </w:r>
    </w:p>
    <w:p w14:paraId="073A1D23" w14:textId="77777777" w:rsidR="007854AE" w:rsidRPr="002F3922" w:rsidRDefault="007854AE" w:rsidP="00A05A56">
      <w:pPr>
        <w:pStyle w:val="Heading2"/>
      </w:pPr>
      <w:r w:rsidRPr="002F3922">
        <w:t xml:space="preserve">Inquiry learning </w:t>
      </w:r>
      <w:proofErr w:type="gramStart"/>
      <w:r w:rsidRPr="002F3922">
        <w:t>activity</w:t>
      </w:r>
      <w:proofErr w:type="gramEnd"/>
    </w:p>
    <w:p w14:paraId="5B7C8F45" w14:textId="77777777" w:rsidR="007854AE" w:rsidRPr="002F3922" w:rsidRDefault="007854AE" w:rsidP="002F3922">
      <w:r w:rsidRPr="002F3922">
        <w:t>Students are to research and inquire about other strategies that may have been used in other countries and analyse the effectiveness of these.</w:t>
      </w:r>
    </w:p>
    <w:p w14:paraId="549135D0" w14:textId="77777777" w:rsidR="007854AE" w:rsidRPr="002F3922" w:rsidRDefault="007854AE" w:rsidP="002F3922">
      <w:r w:rsidRPr="002F3922">
        <w:t>Students to share with the class what they have found via a class PowerPoint presentation.</w:t>
      </w:r>
    </w:p>
    <w:p w14:paraId="353F7738" w14:textId="77777777" w:rsidR="006606D3" w:rsidRDefault="006606D3">
      <w:pPr>
        <w:spacing w:line="240" w:lineRule="atLeast"/>
        <w:rPr>
          <w:rFonts w:asciiTheme="majorHAnsi" w:eastAsiaTheme="majorEastAsia" w:hAnsiTheme="majorHAnsi" w:cstheme="majorBidi"/>
          <w:b/>
          <w:color w:val="006FB8"/>
          <w:sz w:val="28"/>
          <w:szCs w:val="26"/>
        </w:rPr>
      </w:pPr>
      <w:r>
        <w:br w:type="page"/>
      </w:r>
    </w:p>
    <w:p w14:paraId="2920E1E6" w14:textId="1EE43E87" w:rsidR="007854AE" w:rsidRPr="002F3922" w:rsidRDefault="007854AE" w:rsidP="00A05A56">
      <w:pPr>
        <w:pStyle w:val="Heading2"/>
      </w:pPr>
      <w:r w:rsidRPr="002F3922">
        <w:lastRenderedPageBreak/>
        <w:t xml:space="preserve">SOLO Describe ++ </w:t>
      </w:r>
      <w:proofErr w:type="gramStart"/>
      <w:r w:rsidRPr="002F3922">
        <w:t>map</w:t>
      </w:r>
      <w:proofErr w:type="gramEnd"/>
    </w:p>
    <w:p w14:paraId="6D870F97" w14:textId="77777777" w:rsidR="007854AE" w:rsidRPr="002F3922" w:rsidRDefault="007854AE" w:rsidP="002F3922">
      <w:r w:rsidRPr="002F3922">
        <w:t>Students are to complete one map for each of the health-enhancing strategies they have identified from their inquiry. Here are the steps students take.</w:t>
      </w:r>
    </w:p>
    <w:p w14:paraId="716E084B" w14:textId="77777777" w:rsidR="007854AE" w:rsidRPr="002F3922" w:rsidRDefault="007854AE" w:rsidP="00A05A56">
      <w:pPr>
        <w:pStyle w:val="ListParagraph"/>
        <w:numPr>
          <w:ilvl w:val="0"/>
          <w:numId w:val="36"/>
        </w:numPr>
      </w:pPr>
      <w:r w:rsidRPr="002F3922">
        <w:t>Write the health-enhancing strategy in the centre of the map.</w:t>
      </w:r>
    </w:p>
    <w:p w14:paraId="25410994" w14:textId="77777777" w:rsidR="007854AE" w:rsidRPr="002F3922" w:rsidRDefault="007854AE" w:rsidP="00A05A56">
      <w:pPr>
        <w:pStyle w:val="ListParagraph"/>
        <w:numPr>
          <w:ilvl w:val="0"/>
          <w:numId w:val="36"/>
        </w:numPr>
      </w:pPr>
      <w:r w:rsidRPr="002F3922">
        <w:t>Suggest and then record the relevant attributes in the “characteristic” rectangles that sit around the main idea (</w:t>
      </w:r>
      <w:proofErr w:type="spellStart"/>
      <w:r w:rsidRPr="002F3922">
        <w:t>multistructural</w:t>
      </w:r>
      <w:proofErr w:type="spellEnd"/>
      <w:r w:rsidRPr="002F3922">
        <w:t xml:space="preserve"> listing).</w:t>
      </w:r>
    </w:p>
    <w:p w14:paraId="4B192EA2" w14:textId="77777777" w:rsidR="007854AE" w:rsidRPr="002F3922" w:rsidRDefault="007854AE" w:rsidP="00A05A56">
      <w:pPr>
        <w:pStyle w:val="ListParagraph"/>
        <w:numPr>
          <w:ilvl w:val="0"/>
          <w:numId w:val="36"/>
        </w:numPr>
      </w:pPr>
      <w:r w:rsidRPr="002F3922">
        <w:t>In the speech bubbles attached to each rectangle, explain the identified characteristics (why do you think it is like that? For example, “This is like this because… and “This is like this so that</w:t>
      </w:r>
      <w:proofErr w:type="gramStart"/>
      <w:r w:rsidRPr="002F3922">
        <w:t>…(</w:t>
      </w:r>
      <w:proofErr w:type="gramEnd"/>
      <w:r w:rsidRPr="002F3922">
        <w:t>relational explanation).</w:t>
      </w:r>
    </w:p>
    <w:p w14:paraId="201EDBB7" w14:textId="77777777" w:rsidR="007854AE" w:rsidRPr="002F3922" w:rsidRDefault="007854AE" w:rsidP="00A05A56">
      <w:pPr>
        <w:pStyle w:val="ListParagraph"/>
        <w:numPr>
          <w:ilvl w:val="0"/>
          <w:numId w:val="36"/>
        </w:numPr>
      </w:pPr>
      <w:r w:rsidRPr="002F3922">
        <w:t>Make a generalisation about each attribute. What does it make you wonder? How effective is this? How does this make you feel? For example, “Overall I think this makes me wonder…because…because…”</w:t>
      </w:r>
    </w:p>
    <w:p w14:paraId="5ADFAD4E" w14:textId="77777777" w:rsidR="007854AE" w:rsidRPr="002F3922" w:rsidRDefault="007854AE" w:rsidP="00A05A56">
      <w:pPr>
        <w:pStyle w:val="ListParagraph"/>
        <w:numPr>
          <w:ilvl w:val="0"/>
          <w:numId w:val="36"/>
        </w:numPr>
      </w:pPr>
      <w:r w:rsidRPr="002F3922">
        <w:t>Make a generalisation about the object and all the attributes. For example, “Overall I think…because…because…”</w:t>
      </w:r>
    </w:p>
    <w:p w14:paraId="52088185" w14:textId="77777777" w:rsidR="007854AE" w:rsidRPr="002F3922" w:rsidRDefault="007854AE" w:rsidP="00A05A56">
      <w:pPr>
        <w:pStyle w:val="ListParagraph"/>
        <w:numPr>
          <w:ilvl w:val="0"/>
          <w:numId w:val="36"/>
        </w:numPr>
      </w:pPr>
      <w:r w:rsidRPr="002F3922">
        <w:t>Feedback ideas in groups or as a class.</w:t>
      </w:r>
    </w:p>
    <w:p w14:paraId="449B29ED" w14:textId="77777777" w:rsidR="007854AE" w:rsidRPr="002F3922" w:rsidRDefault="007854AE" w:rsidP="00A05A56">
      <w:pPr>
        <w:pStyle w:val="Heading2"/>
      </w:pPr>
      <w:r w:rsidRPr="002F3922">
        <w:t>Self-reflection</w:t>
      </w:r>
    </w:p>
    <w:p w14:paraId="0FA4359A" w14:textId="77777777" w:rsidR="007854AE" w:rsidRDefault="007854AE" w:rsidP="002F3922">
      <w:r w:rsidRPr="002F3922">
        <w:t>Ask students to complete the ‘Recommend Strategies’ self-assessment rubric.</w:t>
      </w:r>
    </w:p>
    <w:p w14:paraId="5AC23B90" w14:textId="77777777" w:rsidR="006606D3" w:rsidRPr="002F3922" w:rsidRDefault="006606D3" w:rsidP="002F3922"/>
    <w:tbl>
      <w:tblPr>
        <w:tblStyle w:val="TableGrid"/>
        <w:tblW w:w="0" w:type="auto"/>
        <w:tblLook w:val="04A0" w:firstRow="1" w:lastRow="0" w:firstColumn="1" w:lastColumn="0" w:noHBand="0" w:noVBand="1"/>
      </w:tblPr>
      <w:tblGrid>
        <w:gridCol w:w="9402"/>
      </w:tblGrid>
      <w:tr w:rsidR="00A05A56" w14:paraId="4B02E553" w14:textId="77777777" w:rsidTr="00A05A56">
        <w:tc>
          <w:tcPr>
            <w:tcW w:w="9402" w:type="dxa"/>
            <w:tcBorders>
              <w:top w:val="nil"/>
              <w:left w:val="nil"/>
              <w:bottom w:val="nil"/>
              <w:right w:val="nil"/>
            </w:tcBorders>
            <w:shd w:val="clear" w:color="auto" w:fill="CDE4F4"/>
          </w:tcPr>
          <w:p w14:paraId="4625AEEE" w14:textId="565C7D82" w:rsidR="006606D3" w:rsidRPr="002F3922" w:rsidRDefault="006606D3" w:rsidP="006606D3">
            <w:pPr>
              <w:pStyle w:val="Heading2"/>
            </w:pPr>
            <w:r w:rsidRPr="002F3922">
              <w:t xml:space="preserve">Teaching </w:t>
            </w:r>
            <w:r>
              <w:t>n</w:t>
            </w:r>
            <w:r w:rsidRPr="002F3922">
              <w:t>otes</w:t>
            </w:r>
          </w:p>
          <w:p w14:paraId="2EB4C265" w14:textId="77777777" w:rsidR="006606D3" w:rsidRPr="002F3922" w:rsidRDefault="006606D3" w:rsidP="006606D3">
            <w:pPr>
              <w:spacing w:after="120"/>
            </w:pPr>
            <w:r w:rsidRPr="002F3922">
              <w:t>The resource design activity lets students be creative and demonstrate their understanding of health enhancing strategies for medication impaired driving in New Zealand.</w:t>
            </w:r>
          </w:p>
          <w:p w14:paraId="67925FAD" w14:textId="77777777" w:rsidR="006606D3" w:rsidRPr="002F3922" w:rsidRDefault="006606D3" w:rsidP="006606D3">
            <w:pPr>
              <w:spacing w:after="120"/>
            </w:pPr>
            <w:r w:rsidRPr="002F3922">
              <w:t>The video clip will allow students to think about strategies that have already been implemented and critically evaluate them. They can decide whether they think the strategies identified are health-enhancing and fits the value of social justice.</w:t>
            </w:r>
          </w:p>
          <w:p w14:paraId="756D5885" w14:textId="77777777" w:rsidR="006606D3" w:rsidRPr="002F3922" w:rsidRDefault="006606D3" w:rsidP="006606D3">
            <w:pPr>
              <w:pStyle w:val="Heading2"/>
            </w:pPr>
            <w:r w:rsidRPr="002F3922">
              <w:t>Resources</w:t>
            </w:r>
          </w:p>
          <w:p w14:paraId="7EE9DD00" w14:textId="77777777" w:rsidR="006606D3" w:rsidRPr="002F3922" w:rsidRDefault="006606D3" w:rsidP="006606D3">
            <w:pPr>
              <w:pStyle w:val="ListParagraph"/>
              <w:numPr>
                <w:ilvl w:val="0"/>
                <w:numId w:val="37"/>
              </w:numPr>
            </w:pPr>
            <w:r w:rsidRPr="002F3922">
              <w:t xml:space="preserve">Generic Strategies PowerPoint </w:t>
            </w:r>
          </w:p>
          <w:p w14:paraId="6CD03E69" w14:textId="77777777" w:rsidR="006606D3" w:rsidRPr="002F3922" w:rsidRDefault="006606D3" w:rsidP="006606D3">
            <w:pPr>
              <w:pStyle w:val="ListParagraph"/>
              <w:numPr>
                <w:ilvl w:val="0"/>
                <w:numId w:val="37"/>
              </w:numPr>
            </w:pPr>
            <w:r w:rsidRPr="002F3922">
              <w:t>Video Analysis worksheets</w:t>
            </w:r>
          </w:p>
          <w:p w14:paraId="0BF73444" w14:textId="77777777" w:rsidR="006606D3" w:rsidRPr="002F3922" w:rsidRDefault="006606D3" w:rsidP="006606D3">
            <w:pPr>
              <w:pStyle w:val="ListParagraph"/>
              <w:numPr>
                <w:ilvl w:val="0"/>
                <w:numId w:val="37"/>
              </w:numPr>
            </w:pPr>
            <w:r w:rsidRPr="002F3922">
              <w:t>SOLO Hexagon templates for 5 strategy types</w:t>
            </w:r>
          </w:p>
          <w:p w14:paraId="259CBA65" w14:textId="77777777" w:rsidR="006606D3" w:rsidRPr="002F3922" w:rsidRDefault="006606D3" w:rsidP="006606D3">
            <w:pPr>
              <w:pStyle w:val="ListParagraph"/>
              <w:numPr>
                <w:ilvl w:val="0"/>
                <w:numId w:val="37"/>
              </w:numPr>
            </w:pPr>
            <w:proofErr w:type="spellStart"/>
            <w:r w:rsidRPr="002F3922">
              <w:t>HookED</w:t>
            </w:r>
            <w:proofErr w:type="spellEnd"/>
            <w:r w:rsidRPr="002F3922">
              <w:t xml:space="preserve"> SOLO Describe++ </w:t>
            </w:r>
            <w:proofErr w:type="gramStart"/>
            <w:r w:rsidRPr="002F3922">
              <w:t>map</w:t>
            </w:r>
            <w:proofErr w:type="gramEnd"/>
          </w:p>
          <w:p w14:paraId="08A7762F" w14:textId="77777777" w:rsidR="006606D3" w:rsidRPr="002F3922" w:rsidRDefault="006606D3" w:rsidP="006606D3">
            <w:pPr>
              <w:pStyle w:val="ListParagraph"/>
              <w:numPr>
                <w:ilvl w:val="0"/>
                <w:numId w:val="37"/>
              </w:numPr>
            </w:pPr>
            <w:r w:rsidRPr="002F3922">
              <w:t>Recommend strategies self-assessment rubric.</w:t>
            </w:r>
          </w:p>
          <w:p w14:paraId="41B1547C" w14:textId="77777777" w:rsidR="00A05A56" w:rsidRDefault="00A05A56" w:rsidP="002F3922"/>
        </w:tc>
      </w:tr>
    </w:tbl>
    <w:p w14:paraId="29A919E2" w14:textId="77777777" w:rsidR="007854AE" w:rsidRPr="002F3922" w:rsidRDefault="007854AE" w:rsidP="002F3922"/>
    <w:p w14:paraId="68C671C1" w14:textId="77777777" w:rsidR="007854AE" w:rsidRPr="002F3922" w:rsidRDefault="007854AE" w:rsidP="002F3922"/>
    <w:p w14:paraId="2006D667" w14:textId="77777777" w:rsidR="007854AE" w:rsidRPr="002F3922" w:rsidRDefault="007854AE" w:rsidP="002F3922"/>
    <w:p w14:paraId="415BE65D" w14:textId="77777777" w:rsidR="007854AE" w:rsidRDefault="007854AE" w:rsidP="007854AE"/>
    <w:bookmarkEnd w:id="0"/>
    <w:bookmarkEnd w:id="1"/>
    <w:bookmarkEnd w:id="2"/>
    <w:sectPr w:rsidR="007854AE" w:rsidSect="00A90AAE">
      <w:headerReference w:type="even" r:id="rId11"/>
      <w:headerReference w:type="default" r:id="rId12"/>
      <w:footerReference w:type="even" r:id="rId13"/>
      <w:footerReference w:type="default" r:id="rId14"/>
      <w:headerReference w:type="first" r:id="rId15"/>
      <w:footerReference w:type="first" r:id="rId16"/>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00F2" w14:textId="77777777" w:rsidR="007854AE" w:rsidRDefault="007854AE" w:rsidP="002A6A89">
      <w:pPr>
        <w:spacing w:after="0" w:line="240" w:lineRule="auto"/>
      </w:pPr>
      <w:r>
        <w:separator/>
      </w:r>
    </w:p>
  </w:endnote>
  <w:endnote w:type="continuationSeparator" w:id="0">
    <w:p w14:paraId="173F5028" w14:textId="77777777" w:rsidR="007854AE" w:rsidRDefault="007854AE"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B30F"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E7E9" w14:textId="77777777" w:rsidR="00D44EA8" w:rsidRPr="00245A46" w:rsidRDefault="00D44EA8" w:rsidP="00D44EA8">
    <w:pPr>
      <w:pStyle w:val="Footer2"/>
    </w:pPr>
  </w:p>
  <w:p w14:paraId="76AE9A6D"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7A23"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C7C9494" wp14:editId="125CB6ED">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3485A5E"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4142" w14:textId="77777777" w:rsidR="007854AE" w:rsidRDefault="007854AE" w:rsidP="002A6A89">
      <w:pPr>
        <w:spacing w:after="0" w:line="240" w:lineRule="auto"/>
      </w:pPr>
      <w:r>
        <w:separator/>
      </w:r>
    </w:p>
  </w:footnote>
  <w:footnote w:type="continuationSeparator" w:id="0">
    <w:p w14:paraId="7931DDFC" w14:textId="77777777" w:rsidR="007854AE" w:rsidRDefault="007854AE"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6BDA"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D92D"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A608"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9347B99"/>
    <w:multiLevelType w:val="hybridMultilevel"/>
    <w:tmpl w:val="F3243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8C40813"/>
    <w:multiLevelType w:val="hybridMultilevel"/>
    <w:tmpl w:val="7A9416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5910BD6"/>
    <w:multiLevelType w:val="hybridMultilevel"/>
    <w:tmpl w:val="A66E6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6D4398"/>
    <w:multiLevelType w:val="hybridMultilevel"/>
    <w:tmpl w:val="E2848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7AC1971"/>
    <w:multiLevelType w:val="hybridMultilevel"/>
    <w:tmpl w:val="880E2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680C00"/>
    <w:multiLevelType w:val="hybridMultilevel"/>
    <w:tmpl w:val="3B8E3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3"/>
  </w:num>
  <w:num w:numId="2" w16cid:durableId="1982732513">
    <w:abstractNumId w:val="21"/>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2"/>
  </w:num>
  <w:num w:numId="9" w16cid:durableId="830020188">
    <w:abstractNumId w:val="1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4"/>
  </w:num>
  <w:num w:numId="14" w16cid:durableId="2140563677">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2"/>
  </w:num>
  <w:num w:numId="23" w16cid:durableId="1467428382">
    <w:abstractNumId w:val="8"/>
  </w:num>
  <w:num w:numId="24" w16cid:durableId="1905990832">
    <w:abstractNumId w:val="7"/>
  </w:num>
  <w:num w:numId="25" w16cid:durableId="1171606363">
    <w:abstractNumId w:val="19"/>
  </w:num>
  <w:num w:numId="26" w16cid:durableId="192574133">
    <w:abstractNumId w:val="6"/>
  </w:num>
  <w:num w:numId="27" w16cid:durableId="1571427296">
    <w:abstractNumId w:val="9"/>
  </w:num>
  <w:num w:numId="28" w16cid:durableId="852181803">
    <w:abstractNumId w:val="14"/>
  </w:num>
  <w:num w:numId="29" w16cid:durableId="382753653">
    <w:abstractNumId w:val="17"/>
  </w:num>
  <w:num w:numId="30" w16cid:durableId="1301113443">
    <w:abstractNumId w:val="10"/>
  </w:num>
  <w:num w:numId="31" w16cid:durableId="561454486">
    <w:abstractNumId w:val="13"/>
  </w:num>
  <w:num w:numId="32" w16cid:durableId="2096129786">
    <w:abstractNumId w:val="15"/>
  </w:num>
  <w:num w:numId="33" w16cid:durableId="182548496">
    <w:abstractNumId w:val="16"/>
  </w:num>
  <w:num w:numId="34" w16cid:durableId="2138792829">
    <w:abstractNumId w:val="25"/>
  </w:num>
  <w:num w:numId="35" w16cid:durableId="584343903">
    <w:abstractNumId w:val="20"/>
  </w:num>
  <w:num w:numId="36" w16cid:durableId="1627393730">
    <w:abstractNumId w:val="18"/>
  </w:num>
  <w:num w:numId="37" w16cid:durableId="1542472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AE"/>
    <w:rsid w:val="000241C4"/>
    <w:rsid w:val="00032023"/>
    <w:rsid w:val="000369F7"/>
    <w:rsid w:val="00057E8D"/>
    <w:rsid w:val="00061681"/>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3922"/>
    <w:rsid w:val="002F7BBD"/>
    <w:rsid w:val="00314449"/>
    <w:rsid w:val="00345B39"/>
    <w:rsid w:val="00360B43"/>
    <w:rsid w:val="0037314E"/>
    <w:rsid w:val="003A4329"/>
    <w:rsid w:val="003B54C2"/>
    <w:rsid w:val="003D301D"/>
    <w:rsid w:val="003D4CFB"/>
    <w:rsid w:val="003D6BE2"/>
    <w:rsid w:val="003E3679"/>
    <w:rsid w:val="003E4B07"/>
    <w:rsid w:val="00404C40"/>
    <w:rsid w:val="00420732"/>
    <w:rsid w:val="00421A4C"/>
    <w:rsid w:val="004278A7"/>
    <w:rsid w:val="00433C06"/>
    <w:rsid w:val="00441B3A"/>
    <w:rsid w:val="00445524"/>
    <w:rsid w:val="004539A2"/>
    <w:rsid w:val="00492A50"/>
    <w:rsid w:val="004A2385"/>
    <w:rsid w:val="004C22F2"/>
    <w:rsid w:val="00501B1F"/>
    <w:rsid w:val="00503E97"/>
    <w:rsid w:val="005146DA"/>
    <w:rsid w:val="0052688D"/>
    <w:rsid w:val="00530969"/>
    <w:rsid w:val="005312E8"/>
    <w:rsid w:val="0053688C"/>
    <w:rsid w:val="00554EAE"/>
    <w:rsid w:val="00555626"/>
    <w:rsid w:val="00560868"/>
    <w:rsid w:val="005C1265"/>
    <w:rsid w:val="005E6C6B"/>
    <w:rsid w:val="00611D2D"/>
    <w:rsid w:val="00622FD7"/>
    <w:rsid w:val="0063211C"/>
    <w:rsid w:val="0063291E"/>
    <w:rsid w:val="00642EFA"/>
    <w:rsid w:val="006513AD"/>
    <w:rsid w:val="006606D3"/>
    <w:rsid w:val="006731F4"/>
    <w:rsid w:val="0068222C"/>
    <w:rsid w:val="00682854"/>
    <w:rsid w:val="006B15D1"/>
    <w:rsid w:val="006F322A"/>
    <w:rsid w:val="006F6B0A"/>
    <w:rsid w:val="00704BD7"/>
    <w:rsid w:val="0071500D"/>
    <w:rsid w:val="00724A09"/>
    <w:rsid w:val="00740520"/>
    <w:rsid w:val="007405EB"/>
    <w:rsid w:val="0075036F"/>
    <w:rsid w:val="00762D08"/>
    <w:rsid w:val="007854AE"/>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A4704"/>
    <w:rsid w:val="008C496A"/>
    <w:rsid w:val="008E7C8B"/>
    <w:rsid w:val="00902184"/>
    <w:rsid w:val="009245CA"/>
    <w:rsid w:val="00937E11"/>
    <w:rsid w:val="009638D6"/>
    <w:rsid w:val="0097314A"/>
    <w:rsid w:val="00975C54"/>
    <w:rsid w:val="0098231E"/>
    <w:rsid w:val="0098652C"/>
    <w:rsid w:val="009921D4"/>
    <w:rsid w:val="009A2471"/>
    <w:rsid w:val="009A6D46"/>
    <w:rsid w:val="009D1292"/>
    <w:rsid w:val="009F6CB9"/>
    <w:rsid w:val="00A05A56"/>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3615"/>
    <w:rsid w:val="00C071B5"/>
    <w:rsid w:val="00C17B90"/>
    <w:rsid w:val="00C23B00"/>
    <w:rsid w:val="00C352C3"/>
    <w:rsid w:val="00C36C01"/>
    <w:rsid w:val="00C52C74"/>
    <w:rsid w:val="00C57B16"/>
    <w:rsid w:val="00C70ED0"/>
    <w:rsid w:val="00C85E51"/>
    <w:rsid w:val="00CB554D"/>
    <w:rsid w:val="00CF1C79"/>
    <w:rsid w:val="00CF3575"/>
    <w:rsid w:val="00D02DD8"/>
    <w:rsid w:val="00D04A6B"/>
    <w:rsid w:val="00D119D1"/>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36BD0"/>
    <w:rsid w:val="00E833C9"/>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133E"/>
    <w:rsid w:val="00FD0C87"/>
    <w:rsid w:val="00FD16D1"/>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CAEC0"/>
  <w15:docId w15:val="{B281621C-D88D-4CC7-9024-35DD1E4A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E97"/>
    <w:pPr>
      <w:spacing w:line="264" w:lineRule="auto"/>
    </w:pPr>
  </w:style>
  <w:style w:type="paragraph" w:styleId="Heading1">
    <w:name w:val="heading 1"/>
    <w:basedOn w:val="Normal"/>
    <w:next w:val="Normal"/>
    <w:link w:val="Heading1Char"/>
    <w:uiPriority w:val="5"/>
    <w:qFormat/>
    <w:rsid w:val="00503E97"/>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503E97"/>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503E97"/>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503E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3E97"/>
  </w:style>
  <w:style w:type="table" w:customStyle="1" w:styleId="ListTable3-Accent11">
    <w:name w:val="List Table 3 - Accent 11"/>
    <w:basedOn w:val="TableNormal"/>
    <w:next w:val="ListTable3-Accent1"/>
    <w:uiPriority w:val="48"/>
    <w:rsid w:val="00503E97"/>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503E97"/>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503E97"/>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503E97"/>
    <w:pPr>
      <w:numPr>
        <w:numId w:val="1"/>
      </w:numPr>
      <w:contextualSpacing/>
    </w:pPr>
  </w:style>
  <w:style w:type="paragraph" w:styleId="Header">
    <w:name w:val="header"/>
    <w:basedOn w:val="Normal"/>
    <w:link w:val="HeaderChar"/>
    <w:uiPriority w:val="99"/>
    <w:unhideWhenUsed/>
    <w:rsid w:val="00503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E97"/>
  </w:style>
  <w:style w:type="paragraph" w:styleId="Footer">
    <w:name w:val="footer"/>
    <w:basedOn w:val="Normal"/>
    <w:link w:val="FooterChar"/>
    <w:uiPriority w:val="98"/>
    <w:unhideWhenUsed/>
    <w:rsid w:val="00503E97"/>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503E97"/>
    <w:rPr>
      <w:rFonts w:ascii="Arial" w:hAnsi="Arial"/>
      <w:caps/>
      <w:color w:val="2575AE" w:themeColor="accent1"/>
      <w:sz w:val="16"/>
    </w:rPr>
  </w:style>
  <w:style w:type="paragraph" w:styleId="Title">
    <w:name w:val="Title"/>
    <w:basedOn w:val="Normal"/>
    <w:next w:val="Normal"/>
    <w:link w:val="TitleChar"/>
    <w:uiPriority w:val="4"/>
    <w:qFormat/>
    <w:rsid w:val="00503E97"/>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503E97"/>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503E97"/>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503E97"/>
    <w:rPr>
      <w:rFonts w:eastAsiaTheme="minorEastAsia"/>
      <w:color w:val="2575AE" w:themeColor="accent1"/>
      <w:sz w:val="32"/>
      <w:szCs w:val="32"/>
    </w:rPr>
  </w:style>
  <w:style w:type="paragraph" w:customStyle="1" w:styleId="Details">
    <w:name w:val="Details"/>
    <w:basedOn w:val="Normal"/>
    <w:uiPriority w:val="97"/>
    <w:qFormat/>
    <w:rsid w:val="00503E97"/>
    <w:rPr>
      <w:color w:val="19456B" w:themeColor="background2"/>
    </w:rPr>
  </w:style>
  <w:style w:type="character" w:styleId="Hyperlink">
    <w:name w:val="Hyperlink"/>
    <w:basedOn w:val="DefaultParagraphFont"/>
    <w:uiPriority w:val="99"/>
    <w:unhideWhenUsed/>
    <w:rsid w:val="00503E97"/>
    <w:rPr>
      <w:color w:val="0563C1" w:themeColor="hyperlink"/>
      <w:u w:val="single"/>
    </w:rPr>
  </w:style>
  <w:style w:type="character" w:customStyle="1" w:styleId="Heading1Char">
    <w:name w:val="Heading 1 Char"/>
    <w:basedOn w:val="DefaultParagraphFont"/>
    <w:link w:val="Heading1"/>
    <w:uiPriority w:val="5"/>
    <w:rsid w:val="00503E97"/>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503E97"/>
    <w:pPr>
      <w:spacing w:after="100"/>
      <w:ind w:left="1600"/>
    </w:pPr>
  </w:style>
  <w:style w:type="character" w:customStyle="1" w:styleId="Heading2Char">
    <w:name w:val="Heading 2 Char"/>
    <w:basedOn w:val="DefaultParagraphFont"/>
    <w:link w:val="Heading2"/>
    <w:uiPriority w:val="5"/>
    <w:rsid w:val="00503E97"/>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503E97"/>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503E97"/>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503E97"/>
    <w:pPr>
      <w:outlineLvl w:val="9"/>
    </w:pPr>
    <w:rPr>
      <w:color w:val="19456B" w:themeColor="background2"/>
      <w:sz w:val="20"/>
      <w:lang w:val="en-US"/>
    </w:rPr>
  </w:style>
  <w:style w:type="paragraph" w:styleId="ListParagraph">
    <w:name w:val="List Paragraph"/>
    <w:basedOn w:val="Normal"/>
    <w:uiPriority w:val="34"/>
    <w:qFormat/>
    <w:rsid w:val="00503E97"/>
    <w:pPr>
      <w:ind w:left="720"/>
      <w:contextualSpacing/>
    </w:pPr>
  </w:style>
  <w:style w:type="paragraph" w:styleId="List">
    <w:name w:val="List"/>
    <w:basedOn w:val="Normal"/>
    <w:uiPriority w:val="99"/>
    <w:semiHidden/>
    <w:rsid w:val="00503E97"/>
    <w:pPr>
      <w:numPr>
        <w:numId w:val="21"/>
      </w:numPr>
    </w:pPr>
  </w:style>
  <w:style w:type="paragraph" w:styleId="List2">
    <w:name w:val="List 2"/>
    <w:basedOn w:val="Normal"/>
    <w:uiPriority w:val="7"/>
    <w:rsid w:val="00503E97"/>
    <w:pPr>
      <w:numPr>
        <w:ilvl w:val="1"/>
        <w:numId w:val="21"/>
      </w:numPr>
    </w:pPr>
  </w:style>
  <w:style w:type="paragraph" w:styleId="ListBullet">
    <w:name w:val="List Bullet"/>
    <w:basedOn w:val="Normal"/>
    <w:uiPriority w:val="7"/>
    <w:rsid w:val="00503E97"/>
    <w:pPr>
      <w:numPr>
        <w:numId w:val="4"/>
      </w:numPr>
      <w:tabs>
        <w:tab w:val="clear" w:pos="360"/>
      </w:tabs>
      <w:ind w:left="284" w:hanging="284"/>
    </w:pPr>
  </w:style>
  <w:style w:type="paragraph" w:styleId="ListBullet2">
    <w:name w:val="List Bullet 2"/>
    <w:basedOn w:val="Normal"/>
    <w:uiPriority w:val="7"/>
    <w:rsid w:val="00503E97"/>
    <w:pPr>
      <w:numPr>
        <w:numId w:val="5"/>
      </w:numPr>
      <w:ind w:left="567" w:hanging="283"/>
    </w:pPr>
  </w:style>
  <w:style w:type="table" w:styleId="TableGrid">
    <w:name w:val="Table Grid"/>
    <w:basedOn w:val="TableNormal"/>
    <w:uiPriority w:val="39"/>
    <w:rsid w:val="0050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503E97"/>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503E97"/>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503E97"/>
    <w:rPr>
      <w:color w:val="808080"/>
    </w:rPr>
  </w:style>
  <w:style w:type="table" w:customStyle="1" w:styleId="TableGridLight1">
    <w:name w:val="Table Grid Light1"/>
    <w:basedOn w:val="TableNormal"/>
    <w:uiPriority w:val="40"/>
    <w:rsid w:val="00503E97"/>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503E97"/>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503E97"/>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503E97"/>
    <w:pPr>
      <w:numPr>
        <w:ilvl w:val="2"/>
        <w:numId w:val="13"/>
      </w:numPr>
      <w:spacing w:before="240"/>
      <w:contextualSpacing/>
    </w:pPr>
    <w:rPr>
      <w:b/>
    </w:rPr>
  </w:style>
  <w:style w:type="paragraph" w:styleId="TOC2">
    <w:name w:val="toc 2"/>
    <w:basedOn w:val="Normal"/>
    <w:next w:val="Normal"/>
    <w:autoRedefine/>
    <w:uiPriority w:val="39"/>
    <w:unhideWhenUsed/>
    <w:rsid w:val="00503E97"/>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503E97"/>
    <w:pPr>
      <w:spacing w:after="100"/>
      <w:ind w:left="400"/>
    </w:pPr>
  </w:style>
  <w:style w:type="paragraph" w:styleId="NoSpacing">
    <w:name w:val="No Spacing"/>
    <w:uiPriority w:val="1"/>
    <w:qFormat/>
    <w:rsid w:val="00503E97"/>
    <w:pPr>
      <w:spacing w:after="0" w:line="240" w:lineRule="auto"/>
    </w:pPr>
  </w:style>
  <w:style w:type="paragraph" w:customStyle="1" w:styleId="InformationPageNormal">
    <w:name w:val="Information Page Normal"/>
    <w:uiPriority w:val="1"/>
    <w:qFormat/>
    <w:rsid w:val="00503E97"/>
    <w:pPr>
      <w:ind w:right="-1418"/>
    </w:pPr>
  </w:style>
  <w:style w:type="paragraph" w:customStyle="1" w:styleId="ListNumbering">
    <w:name w:val="List Numbering"/>
    <w:basedOn w:val="ListBullet"/>
    <w:uiPriority w:val="6"/>
    <w:qFormat/>
    <w:rsid w:val="00503E97"/>
    <w:pPr>
      <w:numPr>
        <w:numId w:val="23"/>
      </w:numPr>
    </w:pPr>
  </w:style>
  <w:style w:type="paragraph" w:styleId="BalloonText">
    <w:name w:val="Balloon Text"/>
    <w:basedOn w:val="Normal"/>
    <w:link w:val="BalloonTextChar"/>
    <w:uiPriority w:val="99"/>
    <w:semiHidden/>
    <w:unhideWhenUsed/>
    <w:rsid w:val="0050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97"/>
    <w:rPr>
      <w:rFonts w:ascii="Tahoma" w:hAnsi="Tahoma" w:cs="Tahoma"/>
      <w:sz w:val="16"/>
      <w:szCs w:val="16"/>
    </w:rPr>
  </w:style>
  <w:style w:type="table" w:customStyle="1" w:styleId="GridTableLight1">
    <w:name w:val="Grid Table Light1"/>
    <w:basedOn w:val="TableNormal"/>
    <w:uiPriority w:val="40"/>
    <w:rsid w:val="00503E97"/>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503E97"/>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503E97"/>
    <w:rPr>
      <w:rFonts w:eastAsia="Times New Roman" w:cs="Times New Roman"/>
      <w:szCs w:val="24"/>
      <w:lang w:eastAsia="en-GB"/>
    </w:rPr>
  </w:style>
  <w:style w:type="paragraph" w:customStyle="1" w:styleId="Contactinfo">
    <w:name w:val="Contact info"/>
    <w:basedOn w:val="Normal"/>
    <w:semiHidden/>
    <w:locked/>
    <w:rsid w:val="00503E97"/>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503E97"/>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503E97"/>
    <w:pPr>
      <w:spacing w:after="0" w:line="240" w:lineRule="auto"/>
    </w:pPr>
  </w:style>
  <w:style w:type="character" w:customStyle="1" w:styleId="FootnoteTextChar">
    <w:name w:val="Footnote Text Char"/>
    <w:basedOn w:val="DefaultParagraphFont"/>
    <w:link w:val="FootnoteText"/>
    <w:uiPriority w:val="99"/>
    <w:semiHidden/>
    <w:rsid w:val="00503E97"/>
  </w:style>
  <w:style w:type="character" w:styleId="FootnoteReference">
    <w:name w:val="footnote reference"/>
    <w:basedOn w:val="DefaultParagraphFont"/>
    <w:uiPriority w:val="99"/>
    <w:semiHidden/>
    <w:unhideWhenUsed/>
    <w:rsid w:val="00503E97"/>
    <w:rPr>
      <w:vertAlign w:val="superscript"/>
    </w:rPr>
  </w:style>
  <w:style w:type="table" w:styleId="ListTable3-Accent1">
    <w:name w:val="List Table 3 Accent 1"/>
    <w:basedOn w:val="TableNormal"/>
    <w:uiPriority w:val="48"/>
    <w:rsid w:val="00503E97"/>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503E97"/>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503E97"/>
    <w:rPr>
      <w:rFonts w:ascii="Arial" w:hAnsi="Arial"/>
      <w:color w:val="000000" w:themeColor="text1"/>
      <w:sz w:val="16"/>
    </w:rPr>
  </w:style>
  <w:style w:type="character" w:customStyle="1" w:styleId="Footer2Char">
    <w:name w:val="Footer 2 Char"/>
    <w:basedOn w:val="DefaultParagraphFont"/>
    <w:link w:val="Footer2"/>
    <w:rsid w:val="00503E97"/>
    <w:rPr>
      <w:rFonts w:ascii="Arial" w:hAnsi="Arial"/>
      <w:color w:val="000000" w:themeColor="text1"/>
      <w:sz w:val="16"/>
    </w:rPr>
  </w:style>
  <w:style w:type="character" w:styleId="UnresolvedMention">
    <w:name w:val="Unresolved Mention"/>
    <w:basedOn w:val="DefaultParagraphFont"/>
    <w:uiPriority w:val="99"/>
    <w:semiHidden/>
    <w:unhideWhenUsed/>
    <w:rsid w:val="00503E97"/>
    <w:rPr>
      <w:color w:val="605E5C"/>
      <w:shd w:val="clear" w:color="auto" w:fill="E1DFDD"/>
    </w:rPr>
  </w:style>
  <w:style w:type="character" w:styleId="SubtleReference">
    <w:name w:val="Subtle Reference"/>
    <w:basedOn w:val="DefaultParagraphFont"/>
    <w:uiPriority w:val="31"/>
    <w:qFormat/>
    <w:rsid w:val="00503E97"/>
    <w:rPr>
      <w:caps w:val="0"/>
      <w:smallCaps w:val="0"/>
      <w:color w:val="5A5A5A" w:themeColor="text1" w:themeTint="A5"/>
    </w:rPr>
  </w:style>
  <w:style w:type="character" w:styleId="IntenseReference">
    <w:name w:val="Intense Reference"/>
    <w:basedOn w:val="DefaultParagraphFont"/>
    <w:uiPriority w:val="32"/>
    <w:qFormat/>
    <w:rsid w:val="00503E97"/>
    <w:rPr>
      <w:b/>
      <w:bCs/>
      <w:caps w:val="0"/>
      <w:smallCaps w:val="0"/>
      <w:color w:val="2575AE" w:themeColor="accent1"/>
      <w:spacing w:val="5"/>
    </w:rPr>
  </w:style>
  <w:style w:type="character" w:styleId="IntenseEmphasis">
    <w:name w:val="Intense Emphasis"/>
    <w:basedOn w:val="DefaultParagraphFont"/>
    <w:uiPriority w:val="21"/>
    <w:qFormat/>
    <w:rsid w:val="00503E97"/>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zta.govt.nz/assets/resources/mixed-driving/mixed-driving-brochure-english-version.pdf" TargetMode="External"/><Relationship Id="rId4" Type="http://schemas.openxmlformats.org/officeDocument/2006/relationships/settings" Target="settings.xml"/><Relationship Id="rId9" Type="http://schemas.openxmlformats.org/officeDocument/2006/relationships/hyperlink" Target="https://www.youtube.com/watch?v=QUzV47vcYB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10</cp:revision>
  <dcterms:created xsi:type="dcterms:W3CDTF">2023-12-04T22:29:00Z</dcterms:created>
  <dcterms:modified xsi:type="dcterms:W3CDTF">2023-12-11T21:59:00Z</dcterms:modified>
</cp:coreProperties>
</file>