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E2128" w14:textId="77777777" w:rsidR="001D3513" w:rsidRDefault="001D3513" w:rsidP="009F0205">
      <w:pPr>
        <w:pStyle w:val="Title"/>
        <w:spacing w:before="0"/>
        <w:rPr>
          <w:color w:val="FFFFFF" w:themeColor="background1"/>
        </w:rPr>
      </w:pPr>
      <w:bookmarkStart w:id="0" w:name="_Toc513820695"/>
      <w:bookmarkStart w:id="1" w:name="_Toc514059668"/>
      <w:bookmarkStart w:id="2" w:name="_Toc514059669"/>
    </w:p>
    <w:p w14:paraId="6F6A8C35" w14:textId="77777777" w:rsidR="001D3513" w:rsidRDefault="001D3513" w:rsidP="009F0205">
      <w:pPr>
        <w:pStyle w:val="Title"/>
        <w:spacing w:before="0"/>
        <w:rPr>
          <w:color w:val="FFFFFF" w:themeColor="background1"/>
        </w:rPr>
      </w:pPr>
    </w:p>
    <w:p w14:paraId="0175C1A7" w14:textId="77777777" w:rsidR="00CF7BA0" w:rsidRPr="00CF7BA0" w:rsidRDefault="00CF7BA0" w:rsidP="00CF7BA0"/>
    <w:p w14:paraId="22BDD31F" w14:textId="77777777" w:rsidR="001D3513" w:rsidRDefault="001D3513" w:rsidP="009F0205">
      <w:pPr>
        <w:pStyle w:val="Title"/>
        <w:spacing w:before="0"/>
        <w:rPr>
          <w:color w:val="FFFFFF" w:themeColor="background1"/>
        </w:rPr>
      </w:pPr>
    </w:p>
    <w:p w14:paraId="6AE5C1A0" w14:textId="675913BE" w:rsidR="009A2771" w:rsidRPr="001D3513" w:rsidRDefault="001D3513" w:rsidP="009F0205">
      <w:pPr>
        <w:pStyle w:val="Title"/>
        <w:spacing w:before="0"/>
        <w:rPr>
          <w:color w:val="FFFFFF" w:themeColor="background1"/>
        </w:rPr>
      </w:pPr>
      <w:r w:rsidRPr="001D3513">
        <w:rPr>
          <w:noProof/>
          <w:color w:val="FFFFFF" w:themeColor="background1"/>
        </w:rPr>
        <w:drawing>
          <wp:anchor distT="0" distB="0" distL="114300" distR="114300" simplePos="0" relativeHeight="251658240" behindDoc="1" locked="0" layoutInCell="1" allowOverlap="1" wp14:anchorId="79163000" wp14:editId="4632B5B8">
            <wp:simplePos x="0" y="0"/>
            <wp:positionH relativeFrom="column">
              <wp:posOffset>635</wp:posOffset>
            </wp:positionH>
            <wp:positionV relativeFrom="page">
              <wp:posOffset>899160</wp:posOffset>
            </wp:positionV>
            <wp:extent cx="5976620" cy="1961515"/>
            <wp:effectExtent l="0" t="0" r="508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6620" cy="1961515"/>
                    </a:xfrm>
                    <a:prstGeom prst="rect">
                      <a:avLst/>
                    </a:prstGeom>
                  </pic:spPr>
                </pic:pic>
              </a:graphicData>
            </a:graphic>
          </wp:anchor>
        </w:drawing>
      </w:r>
      <w:r w:rsidR="009A2771" w:rsidRPr="001D3513">
        <w:rPr>
          <w:color w:val="FFFFFF" w:themeColor="background1"/>
        </w:rPr>
        <w:t>Keeping safe around trucks</w:t>
      </w:r>
    </w:p>
    <w:p w14:paraId="7814886D" w14:textId="77777777" w:rsidR="001D3513" w:rsidRDefault="001D3513" w:rsidP="009F0205"/>
    <w:p w14:paraId="14D032C9" w14:textId="31F75214" w:rsidR="009A2771" w:rsidRPr="00D3237C" w:rsidRDefault="009A2771" w:rsidP="009F0205">
      <w:r>
        <w:t>Curriculum resource, u</w:t>
      </w:r>
      <w:r w:rsidRPr="00D3237C">
        <w:t>pdated 2023</w:t>
      </w:r>
    </w:p>
    <w:p w14:paraId="1238FE5F" w14:textId="1AA8CF9B" w:rsidR="009A2771" w:rsidRDefault="009A2771" w:rsidP="009F0205">
      <w:pPr>
        <w:pStyle w:val="Heading1"/>
        <w:spacing w:before="0"/>
      </w:pPr>
      <w:r>
        <w:t xml:space="preserve">Section </w:t>
      </w:r>
      <w:r w:rsidRPr="00CD2009">
        <w:t>2</w:t>
      </w:r>
      <w:r w:rsidR="00B66B4E">
        <w:t>:</w:t>
      </w:r>
      <w:r w:rsidRPr="00CD2009">
        <w:t xml:space="preserve"> </w:t>
      </w:r>
      <w:r>
        <w:t>B</w:t>
      </w:r>
      <w:r w:rsidRPr="00CD2009">
        <w:t xml:space="preserve">ringing in </w:t>
      </w:r>
      <w:proofErr w:type="gramStart"/>
      <w:r w:rsidRPr="00CD2009">
        <w:t>ideas</w:t>
      </w:r>
      <w:proofErr w:type="gramEnd"/>
    </w:p>
    <w:p w14:paraId="70A75967" w14:textId="77777777" w:rsidR="005E770D" w:rsidRPr="005E770D" w:rsidRDefault="005E770D" w:rsidP="005E770D"/>
    <w:p w14:paraId="2F834294" w14:textId="4E2BC58E" w:rsidR="009A2771" w:rsidRPr="00CD2009" w:rsidRDefault="009A2771" w:rsidP="009F0205">
      <w:pPr>
        <w:pStyle w:val="Heading2"/>
        <w:spacing w:before="0"/>
      </w:pPr>
      <w:r w:rsidRPr="00CD2009">
        <w:t>2.1. What are the hazards that children face when they share the road?</w:t>
      </w:r>
    </w:p>
    <w:p w14:paraId="599DE6DB" w14:textId="335A4FB8" w:rsidR="009A2771" w:rsidRPr="00CF7BA0" w:rsidRDefault="009A2771" w:rsidP="009F0205">
      <w:pPr>
        <w:rPr>
          <w:rFonts w:cs="Calibri"/>
          <w:i/>
          <w:iCs/>
        </w:rPr>
      </w:pPr>
      <w:r w:rsidRPr="00CF7BA0">
        <w:rPr>
          <w:rFonts w:cs="Calibri"/>
          <w:i/>
          <w:iCs/>
        </w:rPr>
        <w:t>Learning area: Health and PE</w:t>
      </w:r>
    </w:p>
    <w:tbl>
      <w:tblPr>
        <w:tblStyle w:val="TableGrid"/>
        <w:tblW w:w="0" w:type="auto"/>
        <w:tblLook w:val="04A0" w:firstRow="1" w:lastRow="0" w:firstColumn="1" w:lastColumn="0" w:noHBand="0" w:noVBand="1"/>
      </w:tblPr>
      <w:tblGrid>
        <w:gridCol w:w="1524"/>
        <w:gridCol w:w="1541"/>
        <w:gridCol w:w="388"/>
        <w:gridCol w:w="634"/>
        <w:gridCol w:w="502"/>
        <w:gridCol w:w="782"/>
        <w:gridCol w:w="12"/>
        <w:gridCol w:w="831"/>
        <w:gridCol w:w="513"/>
        <w:gridCol w:w="585"/>
        <w:gridCol w:w="424"/>
        <w:gridCol w:w="1506"/>
      </w:tblGrid>
      <w:tr w:rsidR="009A2771" w:rsidRPr="00CD2009" w14:paraId="278CA483" w14:textId="77777777" w:rsidTr="0073002E">
        <w:tc>
          <w:tcPr>
            <w:tcW w:w="1524" w:type="dxa"/>
            <w:shd w:val="clear" w:color="auto" w:fill="E2B9B2"/>
          </w:tcPr>
          <w:p w14:paraId="19AE3727" w14:textId="77777777" w:rsidR="009A2771" w:rsidRPr="00945029" w:rsidRDefault="009A2771" w:rsidP="009F0205">
            <w:pPr>
              <w:spacing w:after="120"/>
              <w:rPr>
                <w:rFonts w:ascii="Arial" w:hAnsi="Arial" w:cs="Arial"/>
              </w:rPr>
            </w:pPr>
            <w:r w:rsidRPr="00945029">
              <w:rPr>
                <w:rFonts w:ascii="Arial" w:hAnsi="Arial" w:cs="Arial"/>
              </w:rPr>
              <w:t>Health and Physical Education</w:t>
            </w:r>
          </w:p>
        </w:tc>
        <w:tc>
          <w:tcPr>
            <w:tcW w:w="3847" w:type="dxa"/>
            <w:gridSpan w:val="5"/>
          </w:tcPr>
          <w:p w14:paraId="4B86939B" w14:textId="77777777" w:rsidR="009A2771" w:rsidRPr="00945029" w:rsidRDefault="009A2771" w:rsidP="009F0205">
            <w:pPr>
              <w:spacing w:after="120"/>
              <w:jc w:val="center"/>
              <w:rPr>
                <w:rFonts w:ascii="Arial" w:hAnsi="Arial" w:cs="Arial"/>
              </w:rPr>
            </w:pPr>
            <w:r w:rsidRPr="00945029">
              <w:rPr>
                <w:rFonts w:ascii="Arial" w:hAnsi="Arial" w:cs="Arial"/>
                <w:highlight w:val="yellow"/>
              </w:rPr>
              <w:t>Personal Health and Physical Development A – A3 Safety management</w:t>
            </w:r>
          </w:p>
        </w:tc>
        <w:tc>
          <w:tcPr>
            <w:tcW w:w="3871" w:type="dxa"/>
            <w:gridSpan w:val="6"/>
          </w:tcPr>
          <w:p w14:paraId="04D9833E" w14:textId="77777777" w:rsidR="009A2771" w:rsidRPr="00945029" w:rsidRDefault="009A2771" w:rsidP="009F0205">
            <w:pPr>
              <w:spacing w:after="120"/>
              <w:jc w:val="center"/>
              <w:rPr>
                <w:rFonts w:ascii="Arial" w:hAnsi="Arial" w:cs="Arial"/>
              </w:rPr>
            </w:pPr>
            <w:r w:rsidRPr="00945029">
              <w:rPr>
                <w:rFonts w:ascii="Arial" w:hAnsi="Arial" w:cs="Arial"/>
                <w:highlight w:val="yellow"/>
              </w:rPr>
              <w:t>Healthy Communities and Environments S – D2 Community resources</w:t>
            </w:r>
          </w:p>
        </w:tc>
      </w:tr>
      <w:tr w:rsidR="009A2771" w:rsidRPr="00CD2009" w14:paraId="761B1914" w14:textId="77777777" w:rsidTr="0073002E">
        <w:trPr>
          <w:trHeight w:val="338"/>
        </w:trPr>
        <w:tc>
          <w:tcPr>
            <w:tcW w:w="1524" w:type="dxa"/>
            <w:vMerge w:val="restart"/>
            <w:shd w:val="clear" w:color="auto" w:fill="D4ABC0"/>
          </w:tcPr>
          <w:p w14:paraId="598FF7E6" w14:textId="77777777" w:rsidR="009A2771" w:rsidRPr="00945029" w:rsidRDefault="009A2771" w:rsidP="009F0205">
            <w:pPr>
              <w:spacing w:after="120"/>
              <w:rPr>
                <w:rFonts w:ascii="Arial" w:hAnsi="Arial" w:cs="Arial"/>
              </w:rPr>
            </w:pPr>
            <w:r w:rsidRPr="00945029">
              <w:rPr>
                <w:rFonts w:ascii="Arial" w:hAnsi="Arial" w:cs="Arial"/>
              </w:rPr>
              <w:t>Mathematics and Statistics</w:t>
            </w:r>
          </w:p>
          <w:p w14:paraId="0326293F" w14:textId="77777777" w:rsidR="009A2771" w:rsidRPr="00945029" w:rsidRDefault="009A2771" w:rsidP="009F0205">
            <w:pPr>
              <w:spacing w:after="120"/>
              <w:rPr>
                <w:rFonts w:ascii="Arial" w:hAnsi="Arial" w:cs="Arial"/>
              </w:rPr>
            </w:pPr>
          </w:p>
        </w:tc>
        <w:tc>
          <w:tcPr>
            <w:tcW w:w="7718" w:type="dxa"/>
            <w:gridSpan w:val="11"/>
          </w:tcPr>
          <w:p w14:paraId="6A08FE92" w14:textId="77777777" w:rsidR="009A2771" w:rsidRPr="00945029" w:rsidRDefault="009A2771" w:rsidP="009F0205">
            <w:pPr>
              <w:spacing w:after="120"/>
              <w:jc w:val="center"/>
              <w:rPr>
                <w:rFonts w:ascii="Arial" w:hAnsi="Arial" w:cs="Arial"/>
              </w:rPr>
            </w:pPr>
            <w:r w:rsidRPr="00945029">
              <w:rPr>
                <w:rFonts w:ascii="Arial" w:hAnsi="Arial" w:cs="Arial"/>
              </w:rPr>
              <w:t>Geometry and Measurement</w:t>
            </w:r>
          </w:p>
        </w:tc>
      </w:tr>
      <w:tr w:rsidR="009A2771" w:rsidRPr="00CD2009" w14:paraId="0ED7B25F" w14:textId="77777777" w:rsidTr="0073002E">
        <w:trPr>
          <w:trHeight w:val="338"/>
        </w:trPr>
        <w:tc>
          <w:tcPr>
            <w:tcW w:w="1524" w:type="dxa"/>
            <w:vMerge/>
            <w:shd w:val="clear" w:color="auto" w:fill="D4ABC0"/>
          </w:tcPr>
          <w:p w14:paraId="089E16A5" w14:textId="77777777" w:rsidR="009A2771" w:rsidRPr="00945029" w:rsidRDefault="009A2771" w:rsidP="009F0205">
            <w:pPr>
              <w:spacing w:after="120"/>
              <w:rPr>
                <w:rFonts w:ascii="Arial" w:hAnsi="Arial" w:cs="Arial"/>
              </w:rPr>
            </w:pPr>
          </w:p>
        </w:tc>
        <w:tc>
          <w:tcPr>
            <w:tcW w:w="2563" w:type="dxa"/>
            <w:gridSpan w:val="3"/>
          </w:tcPr>
          <w:p w14:paraId="33D76D84" w14:textId="77777777" w:rsidR="009A2771" w:rsidRPr="00945029" w:rsidRDefault="009A2771" w:rsidP="009F0205">
            <w:pPr>
              <w:spacing w:after="120"/>
              <w:jc w:val="center"/>
              <w:rPr>
                <w:rFonts w:ascii="Arial" w:hAnsi="Arial" w:cs="Arial"/>
              </w:rPr>
            </w:pPr>
            <w:r w:rsidRPr="00945029">
              <w:rPr>
                <w:rFonts w:ascii="Arial" w:hAnsi="Arial" w:cs="Arial"/>
              </w:rPr>
              <w:t>Measurement</w:t>
            </w:r>
          </w:p>
        </w:tc>
        <w:tc>
          <w:tcPr>
            <w:tcW w:w="2640" w:type="dxa"/>
            <w:gridSpan w:val="5"/>
          </w:tcPr>
          <w:p w14:paraId="6A9135EB" w14:textId="77777777" w:rsidR="009A2771" w:rsidRPr="00945029" w:rsidRDefault="009A2771" w:rsidP="009F0205">
            <w:pPr>
              <w:spacing w:after="120"/>
              <w:jc w:val="center"/>
              <w:rPr>
                <w:rFonts w:ascii="Arial" w:hAnsi="Arial" w:cs="Arial"/>
              </w:rPr>
            </w:pPr>
            <w:r w:rsidRPr="00945029">
              <w:rPr>
                <w:rFonts w:ascii="Arial" w:hAnsi="Arial" w:cs="Arial"/>
              </w:rPr>
              <w:t>Shape</w:t>
            </w:r>
          </w:p>
        </w:tc>
        <w:tc>
          <w:tcPr>
            <w:tcW w:w="2515" w:type="dxa"/>
            <w:gridSpan w:val="3"/>
          </w:tcPr>
          <w:p w14:paraId="5FCE77D3" w14:textId="77777777" w:rsidR="009A2771" w:rsidRPr="00945029" w:rsidRDefault="009A2771" w:rsidP="009F0205">
            <w:pPr>
              <w:spacing w:after="120"/>
              <w:jc w:val="center"/>
              <w:rPr>
                <w:rFonts w:ascii="Arial" w:hAnsi="Arial" w:cs="Arial"/>
              </w:rPr>
            </w:pPr>
            <w:r w:rsidRPr="00945029">
              <w:rPr>
                <w:rFonts w:ascii="Arial" w:hAnsi="Arial" w:cs="Arial"/>
              </w:rPr>
              <w:t>Position and orientation</w:t>
            </w:r>
          </w:p>
        </w:tc>
      </w:tr>
      <w:tr w:rsidR="009A2771" w:rsidRPr="00CD2009" w14:paraId="52F8AD3C" w14:textId="77777777" w:rsidTr="0073002E">
        <w:trPr>
          <w:trHeight w:val="338"/>
        </w:trPr>
        <w:tc>
          <w:tcPr>
            <w:tcW w:w="1524" w:type="dxa"/>
            <w:vMerge w:val="restart"/>
            <w:shd w:val="clear" w:color="auto" w:fill="7A8D7C"/>
          </w:tcPr>
          <w:p w14:paraId="03E29C64" w14:textId="77777777" w:rsidR="009A2771" w:rsidRPr="00945029" w:rsidRDefault="009A2771" w:rsidP="009F0205">
            <w:pPr>
              <w:spacing w:after="120"/>
              <w:rPr>
                <w:rFonts w:ascii="Arial" w:hAnsi="Arial" w:cs="Arial"/>
              </w:rPr>
            </w:pPr>
            <w:r w:rsidRPr="00945029">
              <w:rPr>
                <w:rFonts w:ascii="Arial" w:hAnsi="Arial" w:cs="Arial"/>
              </w:rPr>
              <w:t>Science</w:t>
            </w:r>
          </w:p>
          <w:p w14:paraId="27964C72" w14:textId="77777777" w:rsidR="009A2771" w:rsidRPr="00945029" w:rsidRDefault="009A2771" w:rsidP="009F0205">
            <w:pPr>
              <w:spacing w:after="120"/>
              <w:rPr>
                <w:rFonts w:ascii="Arial" w:hAnsi="Arial" w:cs="Arial"/>
              </w:rPr>
            </w:pPr>
          </w:p>
          <w:p w14:paraId="4BFF7A05" w14:textId="77777777" w:rsidR="009A2771" w:rsidRPr="00945029" w:rsidRDefault="009A2771" w:rsidP="009F0205">
            <w:pPr>
              <w:spacing w:after="120"/>
              <w:rPr>
                <w:rFonts w:ascii="Arial" w:hAnsi="Arial" w:cs="Arial"/>
              </w:rPr>
            </w:pPr>
          </w:p>
        </w:tc>
        <w:tc>
          <w:tcPr>
            <w:tcW w:w="6212" w:type="dxa"/>
            <w:gridSpan w:val="10"/>
          </w:tcPr>
          <w:p w14:paraId="22F8EC08" w14:textId="77777777" w:rsidR="009A2771" w:rsidRPr="00945029" w:rsidRDefault="009A2771" w:rsidP="009F0205">
            <w:pPr>
              <w:spacing w:after="120"/>
              <w:jc w:val="center"/>
              <w:rPr>
                <w:rFonts w:ascii="Arial" w:hAnsi="Arial" w:cs="Arial"/>
              </w:rPr>
            </w:pPr>
            <w:r w:rsidRPr="00945029">
              <w:rPr>
                <w:rFonts w:ascii="Arial" w:hAnsi="Arial" w:cs="Arial"/>
              </w:rPr>
              <w:t>Nature of Science</w:t>
            </w:r>
          </w:p>
        </w:tc>
        <w:tc>
          <w:tcPr>
            <w:tcW w:w="1506" w:type="dxa"/>
          </w:tcPr>
          <w:p w14:paraId="4283BD0E" w14:textId="77777777" w:rsidR="009A2771" w:rsidRPr="00945029" w:rsidRDefault="009A2771" w:rsidP="009F0205">
            <w:pPr>
              <w:spacing w:after="120"/>
              <w:jc w:val="center"/>
              <w:rPr>
                <w:rFonts w:ascii="Arial" w:hAnsi="Arial" w:cs="Arial"/>
              </w:rPr>
            </w:pPr>
            <w:r w:rsidRPr="00945029">
              <w:rPr>
                <w:rFonts w:ascii="Arial" w:hAnsi="Arial" w:cs="Arial"/>
              </w:rPr>
              <w:t>Physical World</w:t>
            </w:r>
          </w:p>
        </w:tc>
      </w:tr>
      <w:tr w:rsidR="009A2771" w:rsidRPr="00CD2009" w14:paraId="0A64744A" w14:textId="77777777" w:rsidTr="0073002E">
        <w:trPr>
          <w:trHeight w:val="338"/>
        </w:trPr>
        <w:tc>
          <w:tcPr>
            <w:tcW w:w="1524" w:type="dxa"/>
            <w:vMerge/>
            <w:shd w:val="clear" w:color="auto" w:fill="7A8D7C"/>
          </w:tcPr>
          <w:p w14:paraId="291AA6E6" w14:textId="77777777" w:rsidR="009A2771" w:rsidRPr="00945029" w:rsidRDefault="009A2771" w:rsidP="009F0205">
            <w:pPr>
              <w:spacing w:after="120"/>
              <w:rPr>
                <w:rFonts w:ascii="Arial" w:hAnsi="Arial" w:cs="Arial"/>
              </w:rPr>
            </w:pPr>
          </w:p>
        </w:tc>
        <w:tc>
          <w:tcPr>
            <w:tcW w:w="1541" w:type="dxa"/>
          </w:tcPr>
          <w:p w14:paraId="7E817FB2" w14:textId="77777777" w:rsidR="009A2771" w:rsidRPr="00945029" w:rsidRDefault="009A2771" w:rsidP="009F0205">
            <w:pPr>
              <w:spacing w:after="120"/>
              <w:jc w:val="center"/>
              <w:rPr>
                <w:rFonts w:ascii="Arial" w:hAnsi="Arial" w:cs="Arial"/>
              </w:rPr>
            </w:pPr>
            <w:r w:rsidRPr="00945029">
              <w:rPr>
                <w:rFonts w:ascii="Arial" w:hAnsi="Arial" w:cs="Arial"/>
              </w:rPr>
              <w:t>Understanding about science</w:t>
            </w:r>
          </w:p>
        </w:tc>
        <w:tc>
          <w:tcPr>
            <w:tcW w:w="1524" w:type="dxa"/>
            <w:gridSpan w:val="3"/>
          </w:tcPr>
          <w:p w14:paraId="490CCE11" w14:textId="77777777" w:rsidR="009A2771" w:rsidRPr="00945029" w:rsidRDefault="009A2771" w:rsidP="009F0205">
            <w:pPr>
              <w:spacing w:after="120"/>
              <w:jc w:val="center"/>
              <w:rPr>
                <w:rFonts w:ascii="Arial" w:hAnsi="Arial" w:cs="Arial"/>
              </w:rPr>
            </w:pPr>
            <w:r w:rsidRPr="00945029">
              <w:rPr>
                <w:rFonts w:ascii="Arial" w:hAnsi="Arial" w:cs="Arial"/>
              </w:rPr>
              <w:t>Investigating science</w:t>
            </w:r>
          </w:p>
        </w:tc>
        <w:tc>
          <w:tcPr>
            <w:tcW w:w="1625" w:type="dxa"/>
            <w:gridSpan w:val="3"/>
          </w:tcPr>
          <w:p w14:paraId="0B4A4C81" w14:textId="77777777" w:rsidR="009A2771" w:rsidRPr="00945029" w:rsidRDefault="009A2771" w:rsidP="009F0205">
            <w:pPr>
              <w:spacing w:after="120"/>
              <w:jc w:val="center"/>
              <w:rPr>
                <w:rFonts w:ascii="Arial" w:hAnsi="Arial" w:cs="Arial"/>
              </w:rPr>
            </w:pPr>
            <w:r w:rsidRPr="00945029">
              <w:rPr>
                <w:rFonts w:ascii="Arial" w:hAnsi="Arial" w:cs="Arial"/>
              </w:rPr>
              <w:t>Communicating in science</w:t>
            </w:r>
          </w:p>
        </w:tc>
        <w:tc>
          <w:tcPr>
            <w:tcW w:w="1522" w:type="dxa"/>
            <w:gridSpan w:val="3"/>
          </w:tcPr>
          <w:p w14:paraId="3C659AAC" w14:textId="77777777" w:rsidR="009A2771" w:rsidRPr="00945029" w:rsidRDefault="009A2771" w:rsidP="009F0205">
            <w:pPr>
              <w:spacing w:after="120"/>
              <w:jc w:val="center"/>
              <w:rPr>
                <w:rFonts w:ascii="Arial" w:hAnsi="Arial" w:cs="Arial"/>
              </w:rPr>
            </w:pPr>
            <w:r w:rsidRPr="00945029">
              <w:rPr>
                <w:rFonts w:ascii="Arial" w:hAnsi="Arial" w:cs="Arial"/>
              </w:rPr>
              <w:t>Participating and contributing</w:t>
            </w:r>
          </w:p>
        </w:tc>
        <w:tc>
          <w:tcPr>
            <w:tcW w:w="1506" w:type="dxa"/>
          </w:tcPr>
          <w:p w14:paraId="20EB9FF6" w14:textId="77777777" w:rsidR="009A2771" w:rsidRPr="00945029" w:rsidRDefault="009A2771" w:rsidP="009F0205">
            <w:pPr>
              <w:spacing w:after="120"/>
              <w:jc w:val="center"/>
              <w:rPr>
                <w:rFonts w:ascii="Arial" w:hAnsi="Arial" w:cs="Arial"/>
              </w:rPr>
            </w:pPr>
            <w:r w:rsidRPr="00945029">
              <w:rPr>
                <w:rFonts w:ascii="Arial" w:hAnsi="Arial" w:cs="Arial"/>
              </w:rPr>
              <w:t>Physical inquiry and physics concepts</w:t>
            </w:r>
          </w:p>
        </w:tc>
      </w:tr>
      <w:tr w:rsidR="009A2771" w:rsidRPr="00CD2009" w14:paraId="238E31FB" w14:textId="77777777" w:rsidTr="0073002E">
        <w:tc>
          <w:tcPr>
            <w:tcW w:w="1524" w:type="dxa"/>
            <w:shd w:val="clear" w:color="auto" w:fill="9867A4"/>
          </w:tcPr>
          <w:p w14:paraId="4ACDFF24" w14:textId="77777777" w:rsidR="009A2771" w:rsidRPr="00945029" w:rsidRDefault="009A2771" w:rsidP="009F0205">
            <w:pPr>
              <w:spacing w:after="120"/>
              <w:rPr>
                <w:rFonts w:ascii="Arial" w:hAnsi="Arial" w:cs="Arial"/>
              </w:rPr>
            </w:pPr>
            <w:r w:rsidRPr="00945029">
              <w:rPr>
                <w:rFonts w:ascii="Arial" w:hAnsi="Arial" w:cs="Arial"/>
              </w:rPr>
              <w:t>Social Sciences</w:t>
            </w:r>
          </w:p>
          <w:p w14:paraId="5BC1F420" w14:textId="77777777" w:rsidR="009A2771" w:rsidRPr="00945029" w:rsidRDefault="009A2771" w:rsidP="009F0205">
            <w:pPr>
              <w:spacing w:after="120"/>
              <w:rPr>
                <w:rFonts w:ascii="Arial" w:hAnsi="Arial" w:cs="Arial"/>
              </w:rPr>
            </w:pPr>
          </w:p>
        </w:tc>
        <w:tc>
          <w:tcPr>
            <w:tcW w:w="1929" w:type="dxa"/>
            <w:gridSpan w:val="2"/>
          </w:tcPr>
          <w:p w14:paraId="3ABF469E" w14:textId="77777777" w:rsidR="009A2771" w:rsidRPr="00945029" w:rsidRDefault="009A2771" w:rsidP="009F0205">
            <w:pPr>
              <w:spacing w:after="120"/>
              <w:jc w:val="center"/>
              <w:rPr>
                <w:rFonts w:ascii="Arial" w:hAnsi="Arial" w:cs="Arial"/>
              </w:rPr>
            </w:pPr>
            <w:r w:rsidRPr="00945029">
              <w:rPr>
                <w:rFonts w:ascii="Arial" w:hAnsi="Arial" w:cs="Arial"/>
              </w:rPr>
              <w:t>Identity, Culture and Organisation</w:t>
            </w:r>
          </w:p>
        </w:tc>
        <w:tc>
          <w:tcPr>
            <w:tcW w:w="1930" w:type="dxa"/>
            <w:gridSpan w:val="4"/>
          </w:tcPr>
          <w:p w14:paraId="5704F0D1" w14:textId="77777777" w:rsidR="009A2771" w:rsidRPr="00945029" w:rsidRDefault="009A2771" w:rsidP="009F0205">
            <w:pPr>
              <w:spacing w:after="120"/>
              <w:jc w:val="center"/>
              <w:rPr>
                <w:rFonts w:ascii="Arial" w:hAnsi="Arial" w:cs="Arial"/>
              </w:rPr>
            </w:pPr>
            <w:r w:rsidRPr="00945029">
              <w:rPr>
                <w:rFonts w:ascii="Arial" w:hAnsi="Arial" w:cs="Arial"/>
              </w:rPr>
              <w:t>Place and Environment</w:t>
            </w:r>
          </w:p>
        </w:tc>
        <w:tc>
          <w:tcPr>
            <w:tcW w:w="1929" w:type="dxa"/>
            <w:gridSpan w:val="3"/>
          </w:tcPr>
          <w:p w14:paraId="73975E76" w14:textId="77777777" w:rsidR="009A2771" w:rsidRPr="00945029" w:rsidRDefault="009A2771" w:rsidP="009F0205">
            <w:pPr>
              <w:spacing w:after="120"/>
              <w:jc w:val="center"/>
              <w:rPr>
                <w:rFonts w:ascii="Arial" w:hAnsi="Arial" w:cs="Arial"/>
              </w:rPr>
            </w:pPr>
            <w:r w:rsidRPr="00945029">
              <w:rPr>
                <w:rFonts w:ascii="Arial" w:hAnsi="Arial" w:cs="Arial"/>
              </w:rPr>
              <w:t>Continuity and Change</w:t>
            </w:r>
          </w:p>
        </w:tc>
        <w:tc>
          <w:tcPr>
            <w:tcW w:w="1930" w:type="dxa"/>
            <w:gridSpan w:val="2"/>
          </w:tcPr>
          <w:p w14:paraId="110FBB39" w14:textId="77777777" w:rsidR="009A2771" w:rsidRPr="00945029" w:rsidRDefault="009A2771" w:rsidP="009F0205">
            <w:pPr>
              <w:spacing w:after="120"/>
              <w:jc w:val="center"/>
              <w:rPr>
                <w:rFonts w:ascii="Arial" w:hAnsi="Arial" w:cs="Arial"/>
              </w:rPr>
            </w:pPr>
            <w:r w:rsidRPr="00945029">
              <w:rPr>
                <w:rFonts w:ascii="Arial" w:hAnsi="Arial" w:cs="Arial"/>
              </w:rPr>
              <w:t>The Economic World</w:t>
            </w:r>
          </w:p>
        </w:tc>
      </w:tr>
    </w:tbl>
    <w:p w14:paraId="4D89093D" w14:textId="77777777" w:rsidR="005E770D" w:rsidRDefault="005E770D" w:rsidP="009F0205">
      <w:pPr>
        <w:rPr>
          <w:rFonts w:cs="Calibri"/>
        </w:rPr>
      </w:pPr>
    </w:p>
    <w:p w14:paraId="6A7D32C7" w14:textId="2AE5D0D3" w:rsidR="009A2771" w:rsidRDefault="009A2771" w:rsidP="009F0205">
      <w:pPr>
        <w:rPr>
          <w:rFonts w:cs="Calibri"/>
        </w:rPr>
      </w:pPr>
      <w:r w:rsidRPr="00CD2009">
        <w:rPr>
          <w:rFonts w:cs="Calibri"/>
        </w:rPr>
        <w:t>Share</w:t>
      </w:r>
      <w:r>
        <w:rPr>
          <w:rFonts w:cs="Calibri"/>
        </w:rPr>
        <w:t xml:space="preserve"> </w:t>
      </w:r>
      <w:r w:rsidRPr="00CD2009">
        <w:rPr>
          <w:rFonts w:cs="Calibri"/>
        </w:rPr>
        <w:t>“</w:t>
      </w:r>
      <w:r>
        <w:rPr>
          <w:rFonts w:cs="Calibri"/>
        </w:rPr>
        <w:t>Things to know about children</w:t>
      </w:r>
      <w:r w:rsidRPr="00CD2009">
        <w:rPr>
          <w:rFonts w:cs="Calibri"/>
        </w:rPr>
        <w:t xml:space="preserve">” </w:t>
      </w:r>
      <w:r w:rsidR="009F0205">
        <w:rPr>
          <w:rFonts w:cs="Calibri"/>
        </w:rPr>
        <w:t>from</w:t>
      </w:r>
      <w:r w:rsidRPr="00CD2009">
        <w:rPr>
          <w:rFonts w:cs="Calibri"/>
        </w:rPr>
        <w:t xml:space="preserve"> the official New Zealand Road Code.</w:t>
      </w:r>
    </w:p>
    <w:p w14:paraId="292AF2B0" w14:textId="77777777" w:rsidR="009A2771" w:rsidRDefault="0061454F" w:rsidP="009F0205">
      <w:pPr>
        <w:rPr>
          <w:rStyle w:val="Hyperlink"/>
          <w:rFonts w:cstheme="minorHAnsi"/>
          <w:lang w:bidi="en-US"/>
        </w:rPr>
      </w:pPr>
      <w:hyperlink r:id="rId9" w:history="1">
        <w:r w:rsidR="009A2771" w:rsidRPr="008D036D">
          <w:rPr>
            <w:rStyle w:val="Hyperlink"/>
            <w:rFonts w:cstheme="minorHAnsi"/>
            <w:lang w:bidi="en-US"/>
          </w:rPr>
          <w:t>Sharing the road with pedestrians</w:t>
        </w:r>
      </w:hyperlink>
    </w:p>
    <w:p w14:paraId="3FFC5ECA" w14:textId="4FCD3D81" w:rsidR="001D3513" w:rsidRDefault="001D3513">
      <w:pPr>
        <w:spacing w:line="240" w:lineRule="atLeast"/>
        <w:rPr>
          <w:rStyle w:val="Hyperlink"/>
          <w:rFonts w:cstheme="minorHAnsi"/>
          <w:lang w:bidi="en-US"/>
        </w:rPr>
      </w:pPr>
      <w:r>
        <w:rPr>
          <w:rStyle w:val="Hyperlink"/>
          <w:rFonts w:cstheme="minorHAnsi"/>
          <w:lang w:bidi="en-US"/>
        </w:rPr>
        <w:br w:type="page"/>
      </w:r>
    </w:p>
    <w:p w14:paraId="6FAD0787" w14:textId="77777777" w:rsidR="009A2771" w:rsidRPr="00D60778" w:rsidRDefault="009A2771" w:rsidP="009F0205">
      <w:pPr>
        <w:shd w:val="clear" w:color="auto" w:fill="CDE4F4" w:themeFill="accent1" w:themeFillTint="33"/>
        <w:rPr>
          <w:rFonts w:cs="Verdana"/>
          <w:b/>
          <w:bCs/>
          <w:color w:val="242424"/>
          <w:lang w:bidi="en-US"/>
        </w:rPr>
      </w:pPr>
      <w:r w:rsidRPr="00D60778">
        <w:rPr>
          <w:rFonts w:cs="Verdana"/>
          <w:b/>
          <w:bCs/>
          <w:color w:val="242424"/>
          <w:lang w:bidi="en-US"/>
        </w:rPr>
        <w:lastRenderedPageBreak/>
        <w:t xml:space="preserve">Things to know about </w:t>
      </w:r>
      <w:proofErr w:type="gramStart"/>
      <w:r w:rsidRPr="00D60778">
        <w:rPr>
          <w:rFonts w:cs="Verdana"/>
          <w:b/>
          <w:bCs/>
          <w:color w:val="242424"/>
          <w:lang w:bidi="en-US"/>
        </w:rPr>
        <w:t>children</w:t>
      </w:r>
      <w:proofErr w:type="gramEnd"/>
    </w:p>
    <w:p w14:paraId="5C06ABB8" w14:textId="77777777" w:rsidR="009A2771" w:rsidRPr="00D720A9" w:rsidRDefault="009A2771" w:rsidP="009F0205">
      <w:pPr>
        <w:shd w:val="clear" w:color="auto" w:fill="CDE4F4" w:themeFill="accent1" w:themeFillTint="33"/>
        <w:rPr>
          <w:rFonts w:cs="Verdana"/>
          <w:color w:val="242424"/>
          <w:lang w:bidi="en-US"/>
        </w:rPr>
      </w:pPr>
      <w:r w:rsidRPr="00D720A9">
        <w:rPr>
          <w:rFonts w:cs="Verdana"/>
          <w:color w:val="242424"/>
          <w:lang w:bidi="en-US"/>
        </w:rPr>
        <w:t>Children aren't little adults, so don’t expect them to act like adults.</w:t>
      </w:r>
    </w:p>
    <w:p w14:paraId="06F69E6B" w14:textId="77777777" w:rsidR="009A2771" w:rsidRPr="00D720A9" w:rsidRDefault="009A2771" w:rsidP="009F0205">
      <w:pPr>
        <w:shd w:val="clear" w:color="auto" w:fill="CDE4F4" w:themeFill="accent1" w:themeFillTint="33"/>
        <w:rPr>
          <w:rFonts w:cs="Verdana"/>
          <w:color w:val="242424"/>
          <w:lang w:bidi="en-US"/>
        </w:rPr>
      </w:pPr>
      <w:r w:rsidRPr="00D720A9">
        <w:rPr>
          <w:rFonts w:cs="Verdana"/>
          <w:color w:val="242424"/>
          <w:lang w:bidi="en-US"/>
        </w:rPr>
        <w:t>Children, especially those under the age of 9, may not have the skills and abilities needed to be safe in traffic. Be very careful when driving near them.</w:t>
      </w:r>
    </w:p>
    <w:p w14:paraId="3E2829EA" w14:textId="77777777" w:rsidR="009A2771" w:rsidRPr="00D720A9" w:rsidRDefault="009A2771" w:rsidP="009F0205">
      <w:pPr>
        <w:shd w:val="clear" w:color="auto" w:fill="CDE4F4" w:themeFill="accent1" w:themeFillTint="33"/>
        <w:rPr>
          <w:rFonts w:cs="Verdana"/>
          <w:color w:val="242424"/>
          <w:lang w:bidi="en-US"/>
        </w:rPr>
      </w:pPr>
      <w:r w:rsidRPr="00D720A9">
        <w:rPr>
          <w:rFonts w:cs="Verdana"/>
          <w:color w:val="242424"/>
          <w:lang w:bidi="en-US"/>
        </w:rPr>
        <w:t>Young children have narrow vision and may not see vehicles as easily as adults do.</w:t>
      </w:r>
    </w:p>
    <w:p w14:paraId="25DCD4F2" w14:textId="77777777" w:rsidR="009A2771" w:rsidRPr="00D720A9" w:rsidRDefault="009A2771" w:rsidP="009F0205">
      <w:pPr>
        <w:shd w:val="clear" w:color="auto" w:fill="CDE4F4" w:themeFill="accent1" w:themeFillTint="33"/>
        <w:rPr>
          <w:rFonts w:cs="Verdana"/>
          <w:color w:val="242424"/>
          <w:lang w:bidi="en-US"/>
        </w:rPr>
      </w:pPr>
      <w:r w:rsidRPr="00D720A9">
        <w:rPr>
          <w:rFonts w:cs="Verdana"/>
          <w:color w:val="242424"/>
          <w:lang w:bidi="en-US"/>
        </w:rPr>
        <w:t>Children have trouble judging the speed of moving vehicles. They may let a slow vehicle pass and try to cross in front of a fast one.</w:t>
      </w:r>
    </w:p>
    <w:p w14:paraId="23E200B6" w14:textId="77777777" w:rsidR="009A2771" w:rsidRPr="00D720A9" w:rsidRDefault="009A2771" w:rsidP="009F0205">
      <w:pPr>
        <w:shd w:val="clear" w:color="auto" w:fill="CDE4F4" w:themeFill="accent1" w:themeFillTint="33"/>
        <w:rPr>
          <w:rFonts w:cs="Verdana"/>
          <w:color w:val="242424"/>
          <w:lang w:bidi="en-US"/>
        </w:rPr>
      </w:pPr>
      <w:r w:rsidRPr="00D720A9">
        <w:rPr>
          <w:rFonts w:cs="Verdana"/>
          <w:color w:val="242424"/>
          <w:lang w:bidi="en-US"/>
        </w:rPr>
        <w:t>Children often don’t understand that it takes time for a vehicle to stop.</w:t>
      </w:r>
    </w:p>
    <w:p w14:paraId="304213D2" w14:textId="77777777" w:rsidR="009A2771" w:rsidRPr="00D720A9" w:rsidRDefault="009A2771" w:rsidP="009F0205">
      <w:pPr>
        <w:shd w:val="clear" w:color="auto" w:fill="CDE4F4" w:themeFill="accent1" w:themeFillTint="33"/>
        <w:rPr>
          <w:rFonts w:cs="Verdana"/>
          <w:color w:val="242424"/>
          <w:lang w:bidi="en-US"/>
        </w:rPr>
      </w:pPr>
      <w:r w:rsidRPr="00D720A9">
        <w:rPr>
          <w:rFonts w:cs="Verdana"/>
          <w:color w:val="242424"/>
          <w:lang w:bidi="en-US"/>
        </w:rPr>
        <w:t>Children may have difficulty working out where sounds are coming from.</w:t>
      </w:r>
    </w:p>
    <w:p w14:paraId="71FF20A0" w14:textId="77777777" w:rsidR="009A2771" w:rsidRPr="00D720A9" w:rsidRDefault="009A2771" w:rsidP="009F0205">
      <w:pPr>
        <w:shd w:val="clear" w:color="auto" w:fill="CDE4F4" w:themeFill="accent1" w:themeFillTint="33"/>
        <w:rPr>
          <w:rFonts w:cs="Verdana"/>
          <w:color w:val="242424"/>
          <w:lang w:bidi="en-US"/>
        </w:rPr>
      </w:pPr>
      <w:r w:rsidRPr="00D720A9">
        <w:rPr>
          <w:rFonts w:cs="Verdana"/>
          <w:color w:val="242424"/>
          <w:lang w:bidi="en-US"/>
        </w:rPr>
        <w:t>Because children are small, they often can’t see over bushes and parked vehicles. This also means they can’t be seen easily by drivers.</w:t>
      </w:r>
    </w:p>
    <w:p w14:paraId="639382F3" w14:textId="77777777" w:rsidR="009A2771" w:rsidRPr="00D720A9" w:rsidRDefault="009A2771" w:rsidP="009F0205">
      <w:pPr>
        <w:shd w:val="clear" w:color="auto" w:fill="CDE4F4" w:themeFill="accent1" w:themeFillTint="33"/>
        <w:rPr>
          <w:rFonts w:cs="Verdana"/>
          <w:color w:val="242424"/>
          <w:lang w:bidi="en-US"/>
        </w:rPr>
      </w:pPr>
      <w:r w:rsidRPr="00D720A9">
        <w:rPr>
          <w:rFonts w:cs="Verdana"/>
          <w:color w:val="242424"/>
          <w:lang w:bidi="en-US"/>
        </w:rPr>
        <w:t>Children may have trouble stopping at a kerb and could dart out into traffic.</w:t>
      </w:r>
    </w:p>
    <w:p w14:paraId="2D13829D" w14:textId="77777777" w:rsidR="009A2771" w:rsidRDefault="009A2771" w:rsidP="009F0205">
      <w:pPr>
        <w:shd w:val="clear" w:color="auto" w:fill="CDE4F4" w:themeFill="accent1" w:themeFillTint="33"/>
        <w:rPr>
          <w:rFonts w:cs="Verdana"/>
          <w:color w:val="242424"/>
          <w:lang w:bidi="en-US"/>
        </w:rPr>
      </w:pPr>
      <w:r w:rsidRPr="00D720A9">
        <w:rPr>
          <w:rFonts w:cs="Verdana"/>
          <w:color w:val="242424"/>
          <w:lang w:bidi="en-US"/>
        </w:rPr>
        <w:t>Children can freeze when they find themselves in danger, instead of taking quick action as an adult might.</w:t>
      </w:r>
    </w:p>
    <w:p w14:paraId="60868ECF" w14:textId="77777777" w:rsidR="009A2771" w:rsidRPr="00D60778" w:rsidRDefault="009A2771" w:rsidP="009F0205">
      <w:pPr>
        <w:shd w:val="clear" w:color="auto" w:fill="CDE4F4" w:themeFill="accent1" w:themeFillTint="33"/>
        <w:rPr>
          <w:rFonts w:cs="Verdana"/>
          <w:color w:val="242424"/>
          <w:lang w:bidi="en-US"/>
        </w:rPr>
      </w:pPr>
      <w:proofErr w:type="gramStart"/>
      <w:r w:rsidRPr="00D60778">
        <w:rPr>
          <w:rFonts w:cs="Verdana"/>
          <w:color w:val="242424"/>
          <w:lang w:bidi="en-US"/>
        </w:rPr>
        <w:t>Keep a lookout for children at all times</w:t>
      </w:r>
      <w:proofErr w:type="gramEnd"/>
      <w:r w:rsidRPr="00D60778">
        <w:rPr>
          <w:rFonts w:cs="Verdana"/>
          <w:color w:val="242424"/>
          <w:lang w:bidi="en-US"/>
        </w:rPr>
        <w:t>. Take special care when driving during 8–9am and 3–4pm, when children are travelling to and from school.</w:t>
      </w:r>
    </w:p>
    <w:p w14:paraId="6FB591BF" w14:textId="77777777" w:rsidR="005E770D" w:rsidRDefault="005E770D" w:rsidP="009F0205">
      <w:pPr>
        <w:rPr>
          <w:rFonts w:cs="Calibri"/>
        </w:rPr>
      </w:pPr>
    </w:p>
    <w:p w14:paraId="252189DF" w14:textId="5C48CB8C" w:rsidR="009A2771" w:rsidRPr="00CD2009" w:rsidRDefault="009A2771" w:rsidP="009F0205">
      <w:pPr>
        <w:rPr>
          <w:rFonts w:cs="Calibri"/>
        </w:rPr>
      </w:pPr>
      <w:r w:rsidRPr="00CD2009">
        <w:rPr>
          <w:rFonts w:cs="Calibri"/>
        </w:rPr>
        <w:t>Ask students to work in pairs</w:t>
      </w:r>
      <w:r>
        <w:rPr>
          <w:rFonts w:cs="Calibri"/>
        </w:rPr>
        <w:t xml:space="preserve"> to:</w:t>
      </w:r>
    </w:p>
    <w:p w14:paraId="12B2EE5B" w14:textId="77777777" w:rsidR="009A2771" w:rsidRDefault="009A2771" w:rsidP="009F0205">
      <w:pPr>
        <w:pStyle w:val="ListBullet"/>
        <w:tabs>
          <w:tab w:val="num" w:pos="360"/>
        </w:tabs>
        <w:ind w:left="357" w:hanging="357"/>
        <w:contextualSpacing/>
      </w:pPr>
      <w:r>
        <w:t xml:space="preserve">Complete a </w:t>
      </w:r>
      <w:proofErr w:type="spellStart"/>
      <w:r>
        <w:t>HookED</w:t>
      </w:r>
      <w:proofErr w:type="spellEnd"/>
      <w:r>
        <w:t xml:space="preserve"> SOLO “See Think Wonder” strip about one bullet point in the list above.</w:t>
      </w:r>
    </w:p>
    <w:p w14:paraId="756ED154" w14:textId="77777777" w:rsidR="009A2771" w:rsidRDefault="009A2771" w:rsidP="009F0205">
      <w:pPr>
        <w:pStyle w:val="ListBullet"/>
        <w:tabs>
          <w:tab w:val="num" w:pos="360"/>
        </w:tabs>
        <w:ind w:left="357" w:hanging="357"/>
        <w:contextualSpacing/>
      </w:pPr>
      <w:r>
        <w:t>Share your thinking with other pairs in the class.</w:t>
      </w:r>
    </w:p>
    <w:p w14:paraId="37616D2A" w14:textId="77777777" w:rsidR="009A2771" w:rsidRDefault="009A2771" w:rsidP="009F0205">
      <w:pPr>
        <w:pStyle w:val="ListBullet"/>
        <w:tabs>
          <w:tab w:val="num" w:pos="360"/>
        </w:tabs>
        <w:ind w:left="357" w:hanging="357"/>
        <w:contextualSpacing/>
      </w:pPr>
      <w:r>
        <w:t>Revise your strips to reflect the feedback from other students.</w:t>
      </w:r>
    </w:p>
    <w:p w14:paraId="2FA5C298" w14:textId="77777777" w:rsidR="009A2771" w:rsidRDefault="009A2771" w:rsidP="009F0205">
      <w:r>
        <w:t xml:space="preserve">Use the final version of SOLO strips from each pair to make a wondering wall about the special hazards students face when they share the road network. </w:t>
      </w:r>
    </w:p>
    <w:p w14:paraId="05270F00" w14:textId="77777777" w:rsidR="009A2771" w:rsidRDefault="009A2771" w:rsidP="009F0205">
      <w:r>
        <w:t>Invite students from other classes to visit your wall and add their own wonderings.</w:t>
      </w:r>
    </w:p>
    <w:p w14:paraId="5FDE5BAF" w14:textId="77777777" w:rsidR="00A3683E" w:rsidRDefault="00A3683E" w:rsidP="009F0205"/>
    <w:p w14:paraId="467714F1" w14:textId="77777777" w:rsidR="009A2771" w:rsidRDefault="009A2771" w:rsidP="009F0205">
      <w:pPr>
        <w:rPr>
          <w:rFonts w:cs="Calibri"/>
          <w:b/>
        </w:rPr>
      </w:pPr>
      <w:proofErr w:type="spellStart"/>
      <w:r w:rsidRPr="00AA5150">
        <w:rPr>
          <w:rFonts w:cs="Calibri"/>
          <w:b/>
        </w:rPr>
        <w:t>HookED</w:t>
      </w:r>
      <w:proofErr w:type="spellEnd"/>
      <w:r w:rsidRPr="00AA5150">
        <w:rPr>
          <w:rFonts w:cs="Calibri"/>
          <w:b/>
        </w:rPr>
        <w:t xml:space="preserve"> SOLO “See Think Wonder” </w:t>
      </w:r>
      <w:proofErr w:type="gramStart"/>
      <w:r w:rsidRPr="00AA5150">
        <w:rPr>
          <w:rFonts w:cs="Calibri"/>
          <w:b/>
        </w:rPr>
        <w:t>strip</w:t>
      </w:r>
      <w:proofErr w:type="gramEnd"/>
    </w:p>
    <w:tbl>
      <w:tblPr>
        <w:tblStyle w:val="TableGrid"/>
        <w:tblW w:w="0" w:type="auto"/>
        <w:tblLook w:val="04A0" w:firstRow="1" w:lastRow="0" w:firstColumn="1" w:lastColumn="0" w:noHBand="0" w:noVBand="1"/>
      </w:tblPr>
      <w:tblGrid>
        <w:gridCol w:w="3133"/>
        <w:gridCol w:w="3081"/>
        <w:gridCol w:w="3081"/>
      </w:tblGrid>
      <w:tr w:rsidR="009A2771" w:rsidRPr="00CD2009" w14:paraId="0550F21C" w14:textId="77777777" w:rsidTr="00A3683E">
        <w:tc>
          <w:tcPr>
            <w:tcW w:w="3133" w:type="dxa"/>
          </w:tcPr>
          <w:p w14:paraId="616B4641" w14:textId="77777777" w:rsidR="009A2771" w:rsidRPr="00CD2009" w:rsidRDefault="009A2771" w:rsidP="009F0205">
            <w:pPr>
              <w:spacing w:after="120"/>
              <w:rPr>
                <w:rFonts w:cs="Calibri"/>
              </w:rPr>
            </w:pPr>
            <w:r w:rsidRPr="00CD2009">
              <w:rPr>
                <w:rFonts w:cs="Calibri"/>
              </w:rPr>
              <w:t>What is claimed?</w:t>
            </w:r>
          </w:p>
        </w:tc>
        <w:tc>
          <w:tcPr>
            <w:tcW w:w="3081" w:type="dxa"/>
          </w:tcPr>
          <w:p w14:paraId="6B730A3F" w14:textId="77777777" w:rsidR="009A2771" w:rsidRPr="00CD2009" w:rsidRDefault="009A2771" w:rsidP="009F0205">
            <w:pPr>
              <w:spacing w:after="120"/>
              <w:rPr>
                <w:rFonts w:cs="Calibri"/>
              </w:rPr>
            </w:pPr>
            <w:r w:rsidRPr="00CD2009">
              <w:rPr>
                <w:rFonts w:cs="Calibri"/>
              </w:rPr>
              <w:t>Why do you think this is a hazard?</w:t>
            </w:r>
          </w:p>
        </w:tc>
        <w:tc>
          <w:tcPr>
            <w:tcW w:w="3081" w:type="dxa"/>
          </w:tcPr>
          <w:p w14:paraId="375CFC89" w14:textId="77777777" w:rsidR="009A2771" w:rsidRPr="00CD2009" w:rsidRDefault="009A2771" w:rsidP="009F0205">
            <w:pPr>
              <w:spacing w:after="120"/>
              <w:rPr>
                <w:rFonts w:cs="Calibri"/>
              </w:rPr>
            </w:pPr>
            <w:r w:rsidRPr="00CD2009">
              <w:rPr>
                <w:rFonts w:cs="Calibri"/>
              </w:rPr>
              <w:t>What does it make you wonder about keeping children safe when they share the road network?</w:t>
            </w:r>
          </w:p>
        </w:tc>
      </w:tr>
      <w:tr w:rsidR="009A2771" w:rsidRPr="00CD2009" w14:paraId="36328933" w14:textId="77777777" w:rsidTr="00A3683E">
        <w:tc>
          <w:tcPr>
            <w:tcW w:w="3133" w:type="dxa"/>
          </w:tcPr>
          <w:p w14:paraId="0D64C396" w14:textId="77777777" w:rsidR="009A2771" w:rsidRPr="00CD2009" w:rsidRDefault="009A2771" w:rsidP="009F0205">
            <w:pPr>
              <w:spacing w:after="120"/>
              <w:rPr>
                <w:rFonts w:cs="Calibri"/>
              </w:rPr>
            </w:pPr>
            <w:r w:rsidRPr="00CD2009">
              <w:rPr>
                <w:rFonts w:cs="Calibri"/>
                <w:noProof/>
                <w:lang w:eastAsia="en-NZ"/>
              </w:rPr>
              <w:drawing>
                <wp:inline distT="0" distB="0" distL="0" distR="0" wp14:anchorId="37F91389" wp14:editId="696F3A5F">
                  <wp:extent cx="1852636" cy="1216549"/>
                  <wp:effectExtent l="0" t="0" r="0" b="3175"/>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53955" cy="1217415"/>
                          </a:xfrm>
                          <a:prstGeom prst="rect">
                            <a:avLst/>
                          </a:prstGeom>
                        </pic:spPr>
                      </pic:pic>
                    </a:graphicData>
                  </a:graphic>
                </wp:inline>
              </w:drawing>
            </w:r>
          </w:p>
        </w:tc>
        <w:tc>
          <w:tcPr>
            <w:tcW w:w="3081" w:type="dxa"/>
          </w:tcPr>
          <w:p w14:paraId="6DB019CC" w14:textId="77777777" w:rsidR="009A2771" w:rsidRPr="00CD2009" w:rsidRDefault="009A2771" w:rsidP="009F0205">
            <w:pPr>
              <w:spacing w:after="120"/>
              <w:rPr>
                <w:rFonts w:cs="Calibri"/>
              </w:rPr>
            </w:pPr>
            <w:r w:rsidRPr="00CD2009">
              <w:rPr>
                <w:rFonts w:cs="Calibri"/>
                <w:noProof/>
                <w:lang w:eastAsia="en-NZ"/>
              </w:rPr>
              <w:drawing>
                <wp:inline distT="0" distB="0" distL="0" distR="0" wp14:anchorId="6B1F32EA" wp14:editId="26F12422">
                  <wp:extent cx="1683879" cy="1216549"/>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kED_MakeaMap_relational_speech.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9255" cy="1227658"/>
                          </a:xfrm>
                          <a:prstGeom prst="rect">
                            <a:avLst/>
                          </a:prstGeom>
                        </pic:spPr>
                      </pic:pic>
                    </a:graphicData>
                  </a:graphic>
                </wp:inline>
              </w:drawing>
            </w:r>
          </w:p>
        </w:tc>
        <w:tc>
          <w:tcPr>
            <w:tcW w:w="3081" w:type="dxa"/>
          </w:tcPr>
          <w:p w14:paraId="17DA8BD1" w14:textId="77777777" w:rsidR="009A2771" w:rsidRPr="00CD2009" w:rsidRDefault="009A2771" w:rsidP="009F0205">
            <w:pPr>
              <w:spacing w:after="120"/>
              <w:rPr>
                <w:rFonts w:cs="Calibri"/>
              </w:rPr>
            </w:pPr>
            <w:r w:rsidRPr="00CD2009">
              <w:rPr>
                <w:rFonts w:cs="Calibri"/>
                <w:noProof/>
                <w:lang w:eastAsia="en-NZ"/>
              </w:rPr>
              <w:drawing>
                <wp:inline distT="0" distB="0" distL="0" distR="0" wp14:anchorId="0C040033" wp14:editId="108861D2">
                  <wp:extent cx="1692409" cy="1192336"/>
                  <wp:effectExtent l="0" t="0" r="317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kED_MakeaMap_exabstract_though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98018" cy="1196287"/>
                          </a:xfrm>
                          <a:prstGeom prst="rect">
                            <a:avLst/>
                          </a:prstGeom>
                        </pic:spPr>
                      </pic:pic>
                    </a:graphicData>
                  </a:graphic>
                </wp:inline>
              </w:drawing>
            </w:r>
          </w:p>
        </w:tc>
      </w:tr>
    </w:tbl>
    <w:p w14:paraId="4BC62CD0" w14:textId="77777777" w:rsidR="009A2771" w:rsidRPr="00CD2009" w:rsidRDefault="009A2771" w:rsidP="009F0205">
      <w:pPr>
        <w:rPr>
          <w:rFonts w:cs="Calibri"/>
        </w:rPr>
      </w:pPr>
    </w:p>
    <w:p w14:paraId="6B28BAAF" w14:textId="77777777" w:rsidR="001D3513" w:rsidRDefault="001D3513">
      <w:pPr>
        <w:spacing w:line="240" w:lineRule="atLeast"/>
        <w:rPr>
          <w:rFonts w:asciiTheme="majorHAnsi" w:eastAsiaTheme="majorEastAsia" w:hAnsiTheme="majorHAnsi" w:cstheme="majorBidi"/>
          <w:b/>
          <w:color w:val="006FB8"/>
          <w:sz w:val="28"/>
          <w:szCs w:val="26"/>
        </w:rPr>
      </w:pPr>
      <w:r>
        <w:br w:type="page"/>
      </w:r>
    </w:p>
    <w:p w14:paraId="0CB205C0" w14:textId="38AD4B26" w:rsidR="009A2771" w:rsidRPr="00CD2009" w:rsidRDefault="009A2771" w:rsidP="009F0205">
      <w:pPr>
        <w:pStyle w:val="Heading2"/>
        <w:spacing w:before="0"/>
      </w:pPr>
      <w:r w:rsidRPr="00CD2009">
        <w:lastRenderedPageBreak/>
        <w:t xml:space="preserve">2.2. Trucks and truck drivers keep our country </w:t>
      </w:r>
      <w:proofErr w:type="gramStart"/>
      <w:r w:rsidRPr="00CD2009">
        <w:t>going</w:t>
      </w:r>
      <w:proofErr w:type="gramEnd"/>
    </w:p>
    <w:p w14:paraId="24935697" w14:textId="7A3ED648" w:rsidR="009A2771" w:rsidRPr="00CF7BA0" w:rsidRDefault="009A2771" w:rsidP="009F0205">
      <w:pPr>
        <w:rPr>
          <w:rFonts w:cstheme="minorHAnsi"/>
          <w:i/>
          <w:iCs/>
        </w:rPr>
      </w:pPr>
      <w:r w:rsidRPr="00CF7BA0">
        <w:rPr>
          <w:rFonts w:cstheme="minorHAnsi"/>
          <w:i/>
          <w:iCs/>
        </w:rPr>
        <w:t>Learning areas: Health and PE, Social Sciences</w:t>
      </w:r>
    </w:p>
    <w:tbl>
      <w:tblPr>
        <w:tblStyle w:val="TableGrid"/>
        <w:tblW w:w="0" w:type="auto"/>
        <w:tblLook w:val="04A0" w:firstRow="1" w:lastRow="0" w:firstColumn="1" w:lastColumn="0" w:noHBand="0" w:noVBand="1"/>
      </w:tblPr>
      <w:tblGrid>
        <w:gridCol w:w="1524"/>
        <w:gridCol w:w="1541"/>
        <w:gridCol w:w="388"/>
        <w:gridCol w:w="634"/>
        <w:gridCol w:w="502"/>
        <w:gridCol w:w="782"/>
        <w:gridCol w:w="12"/>
        <w:gridCol w:w="831"/>
        <w:gridCol w:w="513"/>
        <w:gridCol w:w="585"/>
        <w:gridCol w:w="424"/>
        <w:gridCol w:w="1506"/>
      </w:tblGrid>
      <w:tr w:rsidR="009A2771" w:rsidRPr="00CD2009" w14:paraId="595C0DEF" w14:textId="77777777" w:rsidTr="0073002E">
        <w:tc>
          <w:tcPr>
            <w:tcW w:w="1524" w:type="dxa"/>
            <w:shd w:val="clear" w:color="auto" w:fill="E2B9B2"/>
          </w:tcPr>
          <w:p w14:paraId="436DAF67" w14:textId="77777777" w:rsidR="009A2771" w:rsidRPr="00CD2009" w:rsidRDefault="009A2771" w:rsidP="009F0205">
            <w:pPr>
              <w:spacing w:after="120"/>
              <w:rPr>
                <w:rFonts w:cs="Calibri"/>
              </w:rPr>
            </w:pPr>
            <w:r w:rsidRPr="00CD2009">
              <w:rPr>
                <w:rFonts w:cs="Calibri"/>
              </w:rPr>
              <w:t>Health and Physical Education</w:t>
            </w:r>
          </w:p>
        </w:tc>
        <w:tc>
          <w:tcPr>
            <w:tcW w:w="3847" w:type="dxa"/>
            <w:gridSpan w:val="5"/>
          </w:tcPr>
          <w:p w14:paraId="61EEE65F" w14:textId="77777777" w:rsidR="009A2771" w:rsidRPr="00CD2009" w:rsidRDefault="009A2771" w:rsidP="009F0205">
            <w:pPr>
              <w:spacing w:after="120"/>
              <w:jc w:val="center"/>
              <w:rPr>
                <w:rFonts w:cs="Calibri"/>
                <w:highlight w:val="yellow"/>
              </w:rPr>
            </w:pPr>
            <w:r w:rsidRPr="00CD2009">
              <w:rPr>
                <w:rFonts w:cs="Calibri"/>
                <w:highlight w:val="yellow"/>
              </w:rPr>
              <w:t>Personal Health and Physical Development A – A3 Safety management</w:t>
            </w:r>
          </w:p>
        </w:tc>
        <w:tc>
          <w:tcPr>
            <w:tcW w:w="3871" w:type="dxa"/>
            <w:gridSpan w:val="6"/>
          </w:tcPr>
          <w:p w14:paraId="2508B031" w14:textId="77777777" w:rsidR="009A2771" w:rsidRPr="00CD2009" w:rsidRDefault="009A2771" w:rsidP="009F0205">
            <w:pPr>
              <w:spacing w:after="120"/>
              <w:jc w:val="center"/>
              <w:rPr>
                <w:rFonts w:cs="Calibri"/>
                <w:highlight w:val="yellow"/>
              </w:rPr>
            </w:pPr>
            <w:r w:rsidRPr="00CD2009">
              <w:rPr>
                <w:rFonts w:cs="Calibri"/>
                <w:highlight w:val="yellow"/>
              </w:rPr>
              <w:t>Healthy Communities and Environments S – D2 Community resources</w:t>
            </w:r>
          </w:p>
        </w:tc>
      </w:tr>
      <w:tr w:rsidR="009A2771" w:rsidRPr="00CD2009" w14:paraId="3D577F8B" w14:textId="77777777" w:rsidTr="0073002E">
        <w:trPr>
          <w:trHeight w:val="338"/>
        </w:trPr>
        <w:tc>
          <w:tcPr>
            <w:tcW w:w="1524" w:type="dxa"/>
            <w:vMerge w:val="restart"/>
            <w:shd w:val="clear" w:color="auto" w:fill="D4ABC0"/>
          </w:tcPr>
          <w:p w14:paraId="3B8F6443" w14:textId="77777777" w:rsidR="009A2771" w:rsidRPr="00CD2009" w:rsidRDefault="009A2771" w:rsidP="009F0205">
            <w:pPr>
              <w:spacing w:after="120"/>
              <w:rPr>
                <w:rFonts w:cs="Calibri"/>
              </w:rPr>
            </w:pPr>
            <w:r w:rsidRPr="00CD2009">
              <w:rPr>
                <w:rFonts w:cs="Calibri"/>
              </w:rPr>
              <w:t xml:space="preserve">Mathematics and </w:t>
            </w:r>
            <w:r>
              <w:rPr>
                <w:rFonts w:cs="Calibri"/>
              </w:rPr>
              <w:t>S</w:t>
            </w:r>
            <w:r w:rsidRPr="00CD2009">
              <w:rPr>
                <w:rFonts w:cs="Calibri"/>
              </w:rPr>
              <w:t>tatistics</w:t>
            </w:r>
          </w:p>
          <w:p w14:paraId="07064166" w14:textId="77777777" w:rsidR="009A2771" w:rsidRPr="00CD2009" w:rsidRDefault="009A2771" w:rsidP="009F0205">
            <w:pPr>
              <w:spacing w:after="120"/>
              <w:rPr>
                <w:rFonts w:cs="Calibri"/>
              </w:rPr>
            </w:pPr>
          </w:p>
        </w:tc>
        <w:tc>
          <w:tcPr>
            <w:tcW w:w="7718" w:type="dxa"/>
            <w:gridSpan w:val="11"/>
          </w:tcPr>
          <w:p w14:paraId="16079E7B" w14:textId="77777777" w:rsidR="009A2771" w:rsidRPr="00CD2009" w:rsidRDefault="009A2771" w:rsidP="009F0205">
            <w:pPr>
              <w:spacing w:after="120"/>
              <w:jc w:val="center"/>
              <w:rPr>
                <w:rFonts w:cs="Calibri"/>
              </w:rPr>
            </w:pPr>
            <w:r w:rsidRPr="00CD2009">
              <w:rPr>
                <w:rFonts w:cs="Calibri"/>
              </w:rPr>
              <w:t>Geometry and Measurement</w:t>
            </w:r>
          </w:p>
        </w:tc>
      </w:tr>
      <w:tr w:rsidR="009A2771" w:rsidRPr="00CD2009" w14:paraId="5E53F097" w14:textId="77777777" w:rsidTr="0073002E">
        <w:trPr>
          <w:trHeight w:val="338"/>
        </w:trPr>
        <w:tc>
          <w:tcPr>
            <w:tcW w:w="1524" w:type="dxa"/>
            <w:vMerge/>
            <w:shd w:val="clear" w:color="auto" w:fill="D4ABC0"/>
          </w:tcPr>
          <w:p w14:paraId="60C4CD70" w14:textId="77777777" w:rsidR="009A2771" w:rsidRPr="00CD2009" w:rsidRDefault="009A2771" w:rsidP="009F0205">
            <w:pPr>
              <w:spacing w:after="120"/>
              <w:rPr>
                <w:rFonts w:cs="Calibri"/>
              </w:rPr>
            </w:pPr>
          </w:p>
        </w:tc>
        <w:tc>
          <w:tcPr>
            <w:tcW w:w="2563" w:type="dxa"/>
            <w:gridSpan w:val="3"/>
          </w:tcPr>
          <w:p w14:paraId="790A28A3" w14:textId="77777777" w:rsidR="009A2771" w:rsidRPr="00CD2009" w:rsidRDefault="009A2771" w:rsidP="009F0205">
            <w:pPr>
              <w:spacing w:after="120"/>
              <w:jc w:val="center"/>
              <w:rPr>
                <w:rFonts w:cs="Calibri"/>
              </w:rPr>
            </w:pPr>
            <w:r w:rsidRPr="00CD2009">
              <w:rPr>
                <w:rFonts w:cs="Calibri"/>
              </w:rPr>
              <w:t>Measurement</w:t>
            </w:r>
          </w:p>
        </w:tc>
        <w:tc>
          <w:tcPr>
            <w:tcW w:w="2640" w:type="dxa"/>
            <w:gridSpan w:val="5"/>
          </w:tcPr>
          <w:p w14:paraId="15C5E516" w14:textId="77777777" w:rsidR="009A2771" w:rsidRPr="00CD2009" w:rsidRDefault="009A2771" w:rsidP="009F0205">
            <w:pPr>
              <w:spacing w:after="120"/>
              <w:jc w:val="center"/>
              <w:rPr>
                <w:rFonts w:cs="Calibri"/>
              </w:rPr>
            </w:pPr>
            <w:r w:rsidRPr="00CD2009">
              <w:rPr>
                <w:rFonts w:cs="Calibri"/>
              </w:rPr>
              <w:t>Shape</w:t>
            </w:r>
          </w:p>
        </w:tc>
        <w:tc>
          <w:tcPr>
            <w:tcW w:w="2515" w:type="dxa"/>
            <w:gridSpan w:val="3"/>
          </w:tcPr>
          <w:p w14:paraId="63F237CF" w14:textId="77777777" w:rsidR="009A2771" w:rsidRPr="00CD2009" w:rsidRDefault="009A2771" w:rsidP="009F0205">
            <w:pPr>
              <w:spacing w:after="120"/>
              <w:jc w:val="center"/>
              <w:rPr>
                <w:rFonts w:cs="Calibri"/>
              </w:rPr>
            </w:pPr>
            <w:r w:rsidRPr="00CD2009">
              <w:rPr>
                <w:rFonts w:cs="Calibri"/>
              </w:rPr>
              <w:t>Position and orientation</w:t>
            </w:r>
          </w:p>
        </w:tc>
      </w:tr>
      <w:tr w:rsidR="009A2771" w:rsidRPr="00CD2009" w14:paraId="79C361B6" w14:textId="77777777" w:rsidTr="0073002E">
        <w:trPr>
          <w:trHeight w:val="338"/>
        </w:trPr>
        <w:tc>
          <w:tcPr>
            <w:tcW w:w="1524" w:type="dxa"/>
            <w:vMerge w:val="restart"/>
            <w:shd w:val="clear" w:color="auto" w:fill="7A8D7C"/>
          </w:tcPr>
          <w:p w14:paraId="5541BC60" w14:textId="77777777" w:rsidR="009A2771" w:rsidRPr="00CD2009" w:rsidRDefault="009A2771" w:rsidP="009F0205">
            <w:pPr>
              <w:spacing w:after="120"/>
              <w:rPr>
                <w:rFonts w:cs="Calibri"/>
              </w:rPr>
            </w:pPr>
            <w:r w:rsidRPr="00CD2009">
              <w:rPr>
                <w:rFonts w:cs="Calibri"/>
              </w:rPr>
              <w:t>Science</w:t>
            </w:r>
          </w:p>
          <w:p w14:paraId="55E4A1D0" w14:textId="77777777" w:rsidR="009A2771" w:rsidRPr="00CD2009" w:rsidRDefault="009A2771" w:rsidP="009F0205">
            <w:pPr>
              <w:spacing w:after="120"/>
              <w:rPr>
                <w:rFonts w:cs="Calibri"/>
              </w:rPr>
            </w:pPr>
          </w:p>
          <w:p w14:paraId="3F209AD4" w14:textId="77777777" w:rsidR="009A2771" w:rsidRPr="00CD2009" w:rsidRDefault="009A2771" w:rsidP="009F0205">
            <w:pPr>
              <w:spacing w:after="120"/>
              <w:rPr>
                <w:rFonts w:cs="Calibri"/>
              </w:rPr>
            </w:pPr>
          </w:p>
        </w:tc>
        <w:tc>
          <w:tcPr>
            <w:tcW w:w="6212" w:type="dxa"/>
            <w:gridSpan w:val="10"/>
          </w:tcPr>
          <w:p w14:paraId="60E090EE" w14:textId="77777777" w:rsidR="009A2771" w:rsidRPr="00CD2009" w:rsidRDefault="009A2771" w:rsidP="009F0205">
            <w:pPr>
              <w:spacing w:after="120"/>
              <w:jc w:val="center"/>
              <w:rPr>
                <w:rFonts w:cs="Calibri"/>
              </w:rPr>
            </w:pPr>
            <w:r w:rsidRPr="00CD2009">
              <w:rPr>
                <w:rFonts w:cs="Calibri"/>
              </w:rPr>
              <w:t>Nature of Science</w:t>
            </w:r>
          </w:p>
        </w:tc>
        <w:tc>
          <w:tcPr>
            <w:tcW w:w="1506" w:type="dxa"/>
          </w:tcPr>
          <w:p w14:paraId="2224D31A" w14:textId="77777777" w:rsidR="009A2771" w:rsidRPr="00CD2009" w:rsidRDefault="009A2771" w:rsidP="009F0205">
            <w:pPr>
              <w:spacing w:after="120"/>
              <w:jc w:val="center"/>
              <w:rPr>
                <w:rFonts w:cs="Calibri"/>
              </w:rPr>
            </w:pPr>
            <w:r w:rsidRPr="00CD2009">
              <w:rPr>
                <w:rFonts w:cs="Calibri"/>
              </w:rPr>
              <w:t>Physical World</w:t>
            </w:r>
          </w:p>
        </w:tc>
      </w:tr>
      <w:tr w:rsidR="009A2771" w:rsidRPr="00CD2009" w14:paraId="5EB226FD" w14:textId="77777777" w:rsidTr="0073002E">
        <w:trPr>
          <w:trHeight w:val="338"/>
        </w:trPr>
        <w:tc>
          <w:tcPr>
            <w:tcW w:w="1524" w:type="dxa"/>
            <w:vMerge/>
            <w:shd w:val="clear" w:color="auto" w:fill="7A8D7C"/>
          </w:tcPr>
          <w:p w14:paraId="57887814" w14:textId="77777777" w:rsidR="009A2771" w:rsidRPr="00CD2009" w:rsidRDefault="009A2771" w:rsidP="009F0205">
            <w:pPr>
              <w:spacing w:after="120"/>
              <w:rPr>
                <w:rFonts w:cs="Calibri"/>
              </w:rPr>
            </w:pPr>
          </w:p>
        </w:tc>
        <w:tc>
          <w:tcPr>
            <w:tcW w:w="1541" w:type="dxa"/>
          </w:tcPr>
          <w:p w14:paraId="297385F0" w14:textId="77777777" w:rsidR="009A2771" w:rsidRPr="00CD2009" w:rsidRDefault="009A2771" w:rsidP="009F0205">
            <w:pPr>
              <w:spacing w:after="120"/>
              <w:jc w:val="center"/>
              <w:rPr>
                <w:rFonts w:cs="Calibri"/>
              </w:rPr>
            </w:pPr>
            <w:r w:rsidRPr="00CD2009">
              <w:rPr>
                <w:rFonts w:cs="Calibri"/>
              </w:rPr>
              <w:t>Understanding about science</w:t>
            </w:r>
          </w:p>
        </w:tc>
        <w:tc>
          <w:tcPr>
            <w:tcW w:w="1524" w:type="dxa"/>
            <w:gridSpan w:val="3"/>
          </w:tcPr>
          <w:p w14:paraId="4FE60687" w14:textId="77777777" w:rsidR="009A2771" w:rsidRPr="00CD2009" w:rsidRDefault="009A2771" w:rsidP="009F0205">
            <w:pPr>
              <w:spacing w:after="120"/>
              <w:jc w:val="center"/>
              <w:rPr>
                <w:rFonts w:cs="Calibri"/>
              </w:rPr>
            </w:pPr>
            <w:r w:rsidRPr="00CD2009">
              <w:rPr>
                <w:rFonts w:cs="Calibri"/>
              </w:rPr>
              <w:t>Investigating science</w:t>
            </w:r>
          </w:p>
        </w:tc>
        <w:tc>
          <w:tcPr>
            <w:tcW w:w="1625" w:type="dxa"/>
            <w:gridSpan w:val="3"/>
          </w:tcPr>
          <w:p w14:paraId="469547AD" w14:textId="77777777" w:rsidR="009A2771" w:rsidRPr="00CD2009" w:rsidRDefault="009A2771" w:rsidP="009F0205">
            <w:pPr>
              <w:spacing w:after="120"/>
              <w:jc w:val="center"/>
              <w:rPr>
                <w:rFonts w:cs="Calibri"/>
              </w:rPr>
            </w:pPr>
            <w:r w:rsidRPr="00CD2009">
              <w:rPr>
                <w:rFonts w:cs="Calibri"/>
              </w:rPr>
              <w:t xml:space="preserve">Communicating in </w:t>
            </w:r>
            <w:r>
              <w:rPr>
                <w:rFonts w:cs="Calibri"/>
              </w:rPr>
              <w:t>s</w:t>
            </w:r>
            <w:r w:rsidRPr="00CD2009">
              <w:rPr>
                <w:rFonts w:cs="Calibri"/>
              </w:rPr>
              <w:t>cience</w:t>
            </w:r>
          </w:p>
        </w:tc>
        <w:tc>
          <w:tcPr>
            <w:tcW w:w="1522" w:type="dxa"/>
            <w:gridSpan w:val="3"/>
          </w:tcPr>
          <w:p w14:paraId="67EBA17F" w14:textId="77777777" w:rsidR="009A2771" w:rsidRPr="00CD2009" w:rsidRDefault="009A2771" w:rsidP="009F0205">
            <w:pPr>
              <w:spacing w:after="120"/>
              <w:jc w:val="center"/>
              <w:rPr>
                <w:rFonts w:cs="Calibri"/>
              </w:rPr>
            </w:pPr>
            <w:r w:rsidRPr="00CD2009">
              <w:rPr>
                <w:rFonts w:cs="Calibri"/>
              </w:rPr>
              <w:t>Participating and contributing</w:t>
            </w:r>
          </w:p>
        </w:tc>
        <w:tc>
          <w:tcPr>
            <w:tcW w:w="1506" w:type="dxa"/>
          </w:tcPr>
          <w:p w14:paraId="559F6352" w14:textId="77777777" w:rsidR="009A2771" w:rsidRPr="00CD2009" w:rsidRDefault="009A2771" w:rsidP="009F0205">
            <w:pPr>
              <w:spacing w:after="120"/>
              <w:jc w:val="center"/>
              <w:rPr>
                <w:rFonts w:cs="Calibri"/>
              </w:rPr>
            </w:pPr>
            <w:r w:rsidRPr="00CD2009">
              <w:rPr>
                <w:rFonts w:cs="Calibri"/>
              </w:rPr>
              <w:t>Physical inquiry and physics concepts</w:t>
            </w:r>
          </w:p>
        </w:tc>
      </w:tr>
      <w:tr w:rsidR="009A2771" w:rsidRPr="00CD2009" w14:paraId="792D0271" w14:textId="77777777" w:rsidTr="0073002E">
        <w:tc>
          <w:tcPr>
            <w:tcW w:w="1524" w:type="dxa"/>
            <w:shd w:val="clear" w:color="auto" w:fill="9867A4"/>
          </w:tcPr>
          <w:p w14:paraId="738EAED2" w14:textId="77777777" w:rsidR="009A2771" w:rsidRPr="00CD2009" w:rsidRDefault="009A2771" w:rsidP="009F0205">
            <w:pPr>
              <w:spacing w:after="120"/>
              <w:rPr>
                <w:rFonts w:cs="Calibri"/>
              </w:rPr>
            </w:pPr>
            <w:r w:rsidRPr="00CD2009">
              <w:rPr>
                <w:rFonts w:cs="Calibri"/>
              </w:rPr>
              <w:t>Social Sciences</w:t>
            </w:r>
          </w:p>
          <w:p w14:paraId="43D5923E" w14:textId="77777777" w:rsidR="009A2771" w:rsidRPr="00CD2009" w:rsidRDefault="009A2771" w:rsidP="009F0205">
            <w:pPr>
              <w:spacing w:after="120"/>
              <w:rPr>
                <w:rFonts w:cs="Calibri"/>
              </w:rPr>
            </w:pPr>
          </w:p>
        </w:tc>
        <w:tc>
          <w:tcPr>
            <w:tcW w:w="1929" w:type="dxa"/>
            <w:gridSpan w:val="2"/>
          </w:tcPr>
          <w:p w14:paraId="73583A59" w14:textId="77777777" w:rsidR="009A2771" w:rsidRPr="00CD2009" w:rsidRDefault="009A2771" w:rsidP="009F0205">
            <w:pPr>
              <w:spacing w:after="120"/>
              <w:jc w:val="center"/>
              <w:rPr>
                <w:rFonts w:cs="Calibri"/>
              </w:rPr>
            </w:pPr>
            <w:r w:rsidRPr="00CD2009">
              <w:rPr>
                <w:rFonts w:cs="Calibri"/>
                <w:highlight w:val="yellow"/>
              </w:rPr>
              <w:t xml:space="preserve">Identity, </w:t>
            </w:r>
            <w:r>
              <w:rPr>
                <w:rFonts w:cs="Calibri"/>
                <w:highlight w:val="yellow"/>
              </w:rPr>
              <w:t>C</w:t>
            </w:r>
            <w:r w:rsidRPr="00CD2009">
              <w:rPr>
                <w:rFonts w:cs="Calibri"/>
                <w:highlight w:val="yellow"/>
              </w:rPr>
              <w:t xml:space="preserve">ulture and </w:t>
            </w:r>
            <w:r>
              <w:rPr>
                <w:rFonts w:cs="Calibri"/>
                <w:highlight w:val="yellow"/>
              </w:rPr>
              <w:t>O</w:t>
            </w:r>
            <w:r w:rsidRPr="00CD2009">
              <w:rPr>
                <w:rFonts w:cs="Calibri"/>
                <w:highlight w:val="yellow"/>
              </w:rPr>
              <w:t>rganisation</w:t>
            </w:r>
          </w:p>
        </w:tc>
        <w:tc>
          <w:tcPr>
            <w:tcW w:w="1930" w:type="dxa"/>
            <w:gridSpan w:val="4"/>
          </w:tcPr>
          <w:p w14:paraId="1AC362C4" w14:textId="77777777" w:rsidR="009A2771" w:rsidRPr="00CD2009" w:rsidRDefault="009A2771" w:rsidP="009F0205">
            <w:pPr>
              <w:spacing w:after="120"/>
              <w:jc w:val="center"/>
              <w:rPr>
                <w:rFonts w:cs="Calibri"/>
              </w:rPr>
            </w:pPr>
            <w:r w:rsidRPr="00CD2009">
              <w:rPr>
                <w:rFonts w:cs="Calibri"/>
              </w:rPr>
              <w:t>Place and Environment</w:t>
            </w:r>
          </w:p>
        </w:tc>
        <w:tc>
          <w:tcPr>
            <w:tcW w:w="1929" w:type="dxa"/>
            <w:gridSpan w:val="3"/>
          </w:tcPr>
          <w:p w14:paraId="54B0CB8C" w14:textId="77777777" w:rsidR="009A2771" w:rsidRPr="00CD2009" w:rsidRDefault="009A2771" w:rsidP="009F0205">
            <w:pPr>
              <w:spacing w:after="120"/>
              <w:jc w:val="center"/>
              <w:rPr>
                <w:rFonts w:cs="Calibri"/>
              </w:rPr>
            </w:pPr>
            <w:r w:rsidRPr="00CD2009">
              <w:rPr>
                <w:rFonts w:cs="Calibri"/>
              </w:rPr>
              <w:t xml:space="preserve">Continuity and </w:t>
            </w:r>
            <w:r>
              <w:rPr>
                <w:rFonts w:cs="Calibri"/>
              </w:rPr>
              <w:t>C</w:t>
            </w:r>
            <w:r w:rsidRPr="00CD2009">
              <w:rPr>
                <w:rFonts w:cs="Calibri"/>
              </w:rPr>
              <w:t>hange</w:t>
            </w:r>
          </w:p>
        </w:tc>
        <w:tc>
          <w:tcPr>
            <w:tcW w:w="1930" w:type="dxa"/>
            <w:gridSpan w:val="2"/>
          </w:tcPr>
          <w:p w14:paraId="1D7DAB9A" w14:textId="77777777" w:rsidR="009A2771" w:rsidRPr="00CD2009" w:rsidRDefault="009A2771" w:rsidP="009F0205">
            <w:pPr>
              <w:spacing w:after="120"/>
              <w:jc w:val="center"/>
              <w:rPr>
                <w:rFonts w:cs="Calibri"/>
              </w:rPr>
            </w:pPr>
            <w:r w:rsidRPr="00CD2009">
              <w:rPr>
                <w:rFonts w:cs="Calibri"/>
                <w:highlight w:val="yellow"/>
              </w:rPr>
              <w:t>The Economic World</w:t>
            </w:r>
          </w:p>
        </w:tc>
      </w:tr>
    </w:tbl>
    <w:p w14:paraId="4EC39E8A" w14:textId="77777777" w:rsidR="009A2771" w:rsidRDefault="009A2771" w:rsidP="009F0205">
      <w:pPr>
        <w:rPr>
          <w:rFonts w:cstheme="minorHAnsi"/>
        </w:rPr>
      </w:pPr>
    </w:p>
    <w:p w14:paraId="41A5E6C7" w14:textId="77777777" w:rsidR="009A2771" w:rsidRDefault="009A2771" w:rsidP="009F0205">
      <w:pPr>
        <w:rPr>
          <w:rFonts w:cstheme="minorHAnsi"/>
        </w:rPr>
      </w:pPr>
      <w:r w:rsidRPr="00CD2009">
        <w:rPr>
          <w:rFonts w:cstheme="minorHAnsi"/>
        </w:rPr>
        <w:t>Use the information below (text and video) to bring in information about trucks and truck drivers.</w:t>
      </w:r>
    </w:p>
    <w:p w14:paraId="7738A5CF" w14:textId="77777777" w:rsidR="00F81108" w:rsidRDefault="00F81108" w:rsidP="009F0205">
      <w:pPr>
        <w:rPr>
          <w:rFonts w:cstheme="minorHAnsi"/>
        </w:rPr>
      </w:pPr>
    </w:p>
    <w:p w14:paraId="1493478C" w14:textId="77777777" w:rsidR="009A2771" w:rsidRPr="00CD2009" w:rsidRDefault="009A2771" w:rsidP="009F0205">
      <w:pPr>
        <w:shd w:val="clear" w:color="auto" w:fill="CDE4F4"/>
        <w:rPr>
          <w:rFonts w:cstheme="minorHAnsi"/>
          <w:b/>
        </w:rPr>
      </w:pPr>
      <w:r w:rsidRPr="00CD2009">
        <w:rPr>
          <w:rFonts w:cstheme="minorHAnsi"/>
          <w:b/>
        </w:rPr>
        <w:t xml:space="preserve">Keeping New Zealand </w:t>
      </w:r>
      <w:r>
        <w:rPr>
          <w:rFonts w:cstheme="minorHAnsi"/>
          <w:b/>
        </w:rPr>
        <w:t>g</w:t>
      </w:r>
      <w:r w:rsidRPr="00CD2009">
        <w:rPr>
          <w:rFonts w:cstheme="minorHAnsi"/>
          <w:b/>
        </w:rPr>
        <w:t>oing</w:t>
      </w:r>
    </w:p>
    <w:p w14:paraId="712C84DF" w14:textId="77777777" w:rsidR="009A2771" w:rsidRDefault="009A2771" w:rsidP="009F0205">
      <w:pPr>
        <w:shd w:val="clear" w:color="auto" w:fill="CDE4F4"/>
        <w:rPr>
          <w:rFonts w:cstheme="minorHAnsi"/>
        </w:rPr>
      </w:pPr>
      <w:r w:rsidRPr="00CD2009">
        <w:rPr>
          <w:rFonts w:cstheme="minorHAnsi"/>
        </w:rPr>
        <w:t>Truck drivers are an essential part of the transport system. When you drive a truck</w:t>
      </w:r>
      <w:r>
        <w:rPr>
          <w:rFonts w:cstheme="minorHAnsi"/>
        </w:rPr>
        <w:t>,</w:t>
      </w:r>
      <w:r w:rsidRPr="00CD2009">
        <w:rPr>
          <w:rFonts w:cstheme="minorHAnsi"/>
        </w:rPr>
        <w:t xml:space="preserve"> you belong</w:t>
      </w:r>
      <w:r>
        <w:rPr>
          <w:rFonts w:cstheme="minorHAnsi"/>
        </w:rPr>
        <w:t xml:space="preserve"> and </w:t>
      </w:r>
      <w:r w:rsidRPr="00CD2009">
        <w:rPr>
          <w:rFonts w:cstheme="minorHAnsi"/>
        </w:rPr>
        <w:t>you matter</w:t>
      </w:r>
      <w:r>
        <w:rPr>
          <w:rFonts w:cstheme="minorHAnsi"/>
        </w:rPr>
        <w:t xml:space="preserve"> to our community</w:t>
      </w:r>
      <w:r w:rsidRPr="00CD2009">
        <w:rPr>
          <w:rFonts w:cstheme="minorHAnsi"/>
        </w:rPr>
        <w:t xml:space="preserve">, and you make a difference for all New Zealanders. Trucks help keep our economy functioning. </w:t>
      </w:r>
    </w:p>
    <w:p w14:paraId="53F255FF" w14:textId="77777777" w:rsidR="009A2771" w:rsidRDefault="009A2771" w:rsidP="009F0205">
      <w:pPr>
        <w:shd w:val="clear" w:color="auto" w:fill="CDE4F4"/>
        <w:rPr>
          <w:rFonts w:cstheme="minorHAnsi"/>
        </w:rPr>
      </w:pPr>
      <w:r w:rsidRPr="00CD2009">
        <w:rPr>
          <w:rFonts w:cstheme="minorHAnsi"/>
        </w:rPr>
        <w:t xml:space="preserve">Trucks carry over 90 </w:t>
      </w:r>
      <w:r>
        <w:rPr>
          <w:rFonts w:cstheme="minorHAnsi"/>
        </w:rPr>
        <w:t xml:space="preserve">percent </w:t>
      </w:r>
      <w:r w:rsidRPr="00CD2009">
        <w:rPr>
          <w:rFonts w:cstheme="minorHAnsi"/>
        </w:rPr>
        <w:t xml:space="preserve">of New Zealand’s total freight by weight. </w:t>
      </w:r>
      <w:r>
        <w:rPr>
          <w:rFonts w:cstheme="minorHAnsi"/>
        </w:rPr>
        <w:t>Trucks carry 75 percent of our total freight by weight and distance (measured in tonne-kms) – as trains and coastal shipping tend to carry goods for longer distances than the average truck journey.</w:t>
      </w:r>
    </w:p>
    <w:p w14:paraId="12DA0290" w14:textId="766449E1" w:rsidR="009A2771" w:rsidRPr="00CD2009" w:rsidRDefault="009A2771" w:rsidP="009F0205">
      <w:pPr>
        <w:shd w:val="clear" w:color="auto" w:fill="CDE4F4"/>
        <w:rPr>
          <w:rFonts w:cstheme="minorHAnsi"/>
        </w:rPr>
      </w:pPr>
      <w:r>
        <w:rPr>
          <w:rFonts w:cstheme="minorHAnsi"/>
        </w:rPr>
        <w:t xml:space="preserve">Look ahead to the future. The total amount of freight moved in 2042 is forecasted to be 30 percent higher than it was in 2017, </w:t>
      </w:r>
      <w:r w:rsidRPr="00CD2009">
        <w:rPr>
          <w:rFonts w:cstheme="minorHAnsi"/>
        </w:rPr>
        <w:t>suggest</w:t>
      </w:r>
      <w:r>
        <w:rPr>
          <w:rFonts w:cstheme="minorHAnsi"/>
        </w:rPr>
        <w:t xml:space="preserve">ing the importance of trucks </w:t>
      </w:r>
      <w:r w:rsidRPr="00CD2009">
        <w:rPr>
          <w:rFonts w:cstheme="minorHAnsi"/>
        </w:rPr>
        <w:t>will not be changing any</w:t>
      </w:r>
      <w:r>
        <w:rPr>
          <w:rFonts w:cstheme="minorHAnsi"/>
        </w:rPr>
        <w:t xml:space="preserve"> </w:t>
      </w:r>
      <w:r w:rsidRPr="00CD2009">
        <w:rPr>
          <w:rFonts w:cstheme="minorHAnsi"/>
        </w:rPr>
        <w:t>time soon.</w:t>
      </w:r>
      <w:r w:rsidR="00277564">
        <w:rPr>
          <w:rFonts w:cstheme="minorHAnsi"/>
        </w:rPr>
        <w:t xml:space="preserve"> </w:t>
      </w:r>
      <w:r w:rsidRPr="00CD2009">
        <w:rPr>
          <w:rFonts w:cstheme="minorHAnsi"/>
        </w:rPr>
        <w:t>If you want to help the New Zealand economy by exporting products overseas</w:t>
      </w:r>
      <w:r>
        <w:rPr>
          <w:rFonts w:cstheme="minorHAnsi"/>
        </w:rPr>
        <w:t>,</w:t>
      </w:r>
      <w:r w:rsidRPr="00CD2009">
        <w:rPr>
          <w:rFonts w:cstheme="minorHAnsi"/>
        </w:rPr>
        <w:t xml:space="preserve"> you will </w:t>
      </w:r>
      <w:r>
        <w:rPr>
          <w:rFonts w:cstheme="minorHAnsi"/>
        </w:rPr>
        <w:t xml:space="preserve">in many cases </w:t>
      </w:r>
      <w:r w:rsidRPr="00CD2009">
        <w:rPr>
          <w:rFonts w:cstheme="minorHAnsi"/>
        </w:rPr>
        <w:t xml:space="preserve">need trucks to help transport your products to a port.   </w:t>
      </w:r>
    </w:p>
    <w:p w14:paraId="50A10981" w14:textId="77777777" w:rsidR="009A2771" w:rsidRDefault="009A2771" w:rsidP="009F0205">
      <w:pPr>
        <w:shd w:val="clear" w:color="auto" w:fill="CDE4F4"/>
        <w:rPr>
          <w:rFonts w:cstheme="minorHAnsi"/>
        </w:rPr>
      </w:pPr>
      <w:r w:rsidRPr="00CD2009">
        <w:rPr>
          <w:rFonts w:cstheme="minorHAnsi"/>
        </w:rPr>
        <w:t xml:space="preserve">A reliable and affordable transport system is important to everyone. The transport system </w:t>
      </w:r>
      <w:r>
        <w:rPr>
          <w:rFonts w:cstheme="minorHAnsi"/>
        </w:rPr>
        <w:t>helps us to</w:t>
      </w:r>
      <w:r w:rsidRPr="00CD2009">
        <w:rPr>
          <w:rFonts w:cstheme="minorHAnsi"/>
        </w:rPr>
        <w:t xml:space="preserve"> access the goods and services and the physical structures and systems that support the New Zealand economy. Additionally, 1 in 25 New Zealanders works in the transport industry.  </w:t>
      </w:r>
    </w:p>
    <w:p w14:paraId="4CF686BC" w14:textId="77777777" w:rsidR="009A2771" w:rsidRDefault="009A2771" w:rsidP="009F0205">
      <w:pPr>
        <w:shd w:val="clear" w:color="auto" w:fill="CDE4F4"/>
        <w:rPr>
          <w:rFonts w:cstheme="minorHAnsi"/>
        </w:rPr>
      </w:pPr>
      <w:r>
        <w:rPr>
          <w:rFonts w:cstheme="minorHAnsi"/>
        </w:rPr>
        <w:t>For more information:</w:t>
      </w:r>
    </w:p>
    <w:p w14:paraId="289BB137" w14:textId="4AEB7C76" w:rsidR="009A2771" w:rsidRPr="00CD2009" w:rsidRDefault="0061454F" w:rsidP="009F0205">
      <w:pPr>
        <w:shd w:val="clear" w:color="auto" w:fill="CDE4F4"/>
        <w:rPr>
          <w:rFonts w:cstheme="minorHAnsi"/>
        </w:rPr>
      </w:pPr>
      <w:hyperlink r:id="rId13" w:history="1">
        <w:r w:rsidR="009A2771" w:rsidRPr="0046775D">
          <w:rPr>
            <w:rStyle w:val="Hyperlink"/>
            <w:rFonts w:cstheme="minorHAnsi"/>
          </w:rPr>
          <w:t>National Freight Demand Study</w:t>
        </w:r>
        <w:r w:rsidR="00427FC1">
          <w:rPr>
            <w:rStyle w:val="Hyperlink"/>
            <w:rFonts w:cstheme="minorHAnsi"/>
          </w:rPr>
          <w:t xml:space="preserve"> 2017/18</w:t>
        </w:r>
        <w:r w:rsidR="009A2771" w:rsidRPr="0046775D">
          <w:rPr>
            <w:rStyle w:val="Hyperlink"/>
            <w:rFonts w:cstheme="minorHAnsi"/>
          </w:rPr>
          <w:t xml:space="preserve"> (Ministry of Transport)</w:t>
        </w:r>
      </w:hyperlink>
      <w:r w:rsidR="009A2771" w:rsidRPr="00CD2009">
        <w:rPr>
          <w:rFonts w:cstheme="minorHAnsi"/>
        </w:rPr>
        <w:t xml:space="preserve"> </w:t>
      </w:r>
    </w:p>
    <w:p w14:paraId="77EA596D" w14:textId="29BD267F" w:rsidR="00B56FAC" w:rsidRDefault="00B56FAC">
      <w:pPr>
        <w:spacing w:line="240" w:lineRule="atLeast"/>
        <w:rPr>
          <w:rFonts w:cstheme="minorHAnsi"/>
        </w:rPr>
      </w:pPr>
      <w:r>
        <w:rPr>
          <w:rFonts w:cstheme="minorHAnsi"/>
        </w:rPr>
        <w:br w:type="page"/>
      </w:r>
    </w:p>
    <w:p w14:paraId="7475B19E" w14:textId="77777777" w:rsidR="009A2771" w:rsidRPr="00F81108" w:rsidRDefault="009A2771" w:rsidP="009F0205">
      <w:pPr>
        <w:pStyle w:val="NormalWeb"/>
        <w:shd w:val="clear" w:color="auto" w:fill="CDE4F4"/>
        <w:spacing w:before="0" w:beforeAutospacing="0" w:after="120" w:afterAutospacing="0" w:line="264" w:lineRule="auto"/>
        <w:rPr>
          <w:rFonts w:asciiTheme="minorHAnsi" w:hAnsiTheme="minorHAnsi" w:cstheme="minorHAnsi"/>
          <w:b/>
          <w:sz w:val="20"/>
          <w:szCs w:val="20"/>
        </w:rPr>
      </w:pPr>
      <w:r w:rsidRPr="00F81108">
        <w:rPr>
          <w:rFonts w:asciiTheme="minorHAnsi" w:hAnsiTheme="minorHAnsi" w:cstheme="minorHAnsi"/>
          <w:b/>
          <w:sz w:val="20"/>
          <w:szCs w:val="20"/>
        </w:rPr>
        <w:lastRenderedPageBreak/>
        <w:t>What is a truck?</w:t>
      </w:r>
    </w:p>
    <w:p w14:paraId="622BE086" w14:textId="77777777" w:rsidR="009A2771" w:rsidRPr="00F81108" w:rsidRDefault="009A2771" w:rsidP="009F0205">
      <w:pPr>
        <w:pStyle w:val="NormalWeb"/>
        <w:shd w:val="clear" w:color="auto" w:fill="CDE4F4"/>
        <w:spacing w:before="0" w:beforeAutospacing="0" w:after="120" w:afterAutospacing="0" w:line="264" w:lineRule="auto"/>
        <w:rPr>
          <w:rFonts w:asciiTheme="minorHAnsi" w:hAnsiTheme="minorHAnsi" w:cstheme="minorHAnsi"/>
          <w:sz w:val="20"/>
          <w:szCs w:val="20"/>
        </w:rPr>
      </w:pPr>
      <w:r w:rsidRPr="00F81108">
        <w:rPr>
          <w:rFonts w:asciiTheme="minorHAnsi" w:hAnsiTheme="minorHAnsi" w:cstheme="minorHAnsi"/>
          <w:sz w:val="20"/>
          <w:szCs w:val="20"/>
        </w:rPr>
        <w:t xml:space="preserve">Trucks are big, heavy road vehicles, many of which tow trailers or semi-trailers. In New Zealand, our largest trucks can weigh more than 60 tonnes (eight times as heavy as an African elephant) and be up to 25 metres long (one quarter the length of a rugby playing field). </w:t>
      </w:r>
    </w:p>
    <w:p w14:paraId="485164B3" w14:textId="77777777" w:rsidR="009A2771" w:rsidRPr="00F81108" w:rsidRDefault="009A2771" w:rsidP="009F0205">
      <w:pPr>
        <w:pStyle w:val="NormalWeb"/>
        <w:shd w:val="clear" w:color="auto" w:fill="CDE4F4"/>
        <w:spacing w:before="0" w:beforeAutospacing="0" w:after="120" w:afterAutospacing="0" w:line="264" w:lineRule="auto"/>
        <w:rPr>
          <w:sz w:val="20"/>
          <w:szCs w:val="20"/>
        </w:rPr>
      </w:pPr>
      <w:r w:rsidRPr="00F81108">
        <w:rPr>
          <w:rFonts w:asciiTheme="minorHAnsi" w:hAnsiTheme="minorHAnsi" w:cstheme="minorHAnsi"/>
          <w:sz w:val="20"/>
          <w:szCs w:val="20"/>
        </w:rPr>
        <w:t xml:space="preserve">The different types of heavy motor vehicles are described on the Waka Kotahi website: </w:t>
      </w:r>
    </w:p>
    <w:p w14:paraId="7590EFB4" w14:textId="77777777" w:rsidR="009A2771" w:rsidRPr="005E770D" w:rsidRDefault="0061454F" w:rsidP="005E770D">
      <w:pPr>
        <w:shd w:val="clear" w:color="auto" w:fill="CDE4F4"/>
      </w:pPr>
      <w:hyperlink r:id="rId14" w:history="1">
        <w:r w:rsidR="009A2771" w:rsidRPr="005E770D">
          <w:rPr>
            <w:rStyle w:val="Hyperlink"/>
          </w:rPr>
          <w:t>Vehicle types</w:t>
        </w:r>
      </w:hyperlink>
    </w:p>
    <w:p w14:paraId="5448D3EF" w14:textId="77777777" w:rsidR="009A2771" w:rsidRPr="005E770D" w:rsidRDefault="009A2771" w:rsidP="005E770D">
      <w:pPr>
        <w:shd w:val="clear" w:color="auto" w:fill="CDE4F4"/>
      </w:pPr>
      <w:r w:rsidRPr="005E770D">
        <w:t>Trucks in New Zealand come in different shapes and sizes depending on the load they are designed to carry. Types include tipper truck, heavy haulage truck, container truck, flat deck truck, line-haul truck, logging truck, livestock truck, fuel tanker, recovery truck, crane truck, army truck and refrigerator truck.</w:t>
      </w:r>
    </w:p>
    <w:p w14:paraId="08F7684C" w14:textId="77777777" w:rsidR="009A2771" w:rsidRPr="005E770D" w:rsidRDefault="0061454F" w:rsidP="005E770D">
      <w:pPr>
        <w:shd w:val="clear" w:color="auto" w:fill="CDE4F4"/>
      </w:pPr>
      <w:hyperlink r:id="rId15" w:history="1">
        <w:r w:rsidR="009A2771" w:rsidRPr="005E770D">
          <w:rPr>
            <w:rStyle w:val="Hyperlink"/>
          </w:rPr>
          <w:t xml:space="preserve">Types of trucks, </w:t>
        </w:r>
        <w:proofErr w:type="gramStart"/>
        <w:r w:rsidR="009A2771" w:rsidRPr="005E770D">
          <w:rPr>
            <w:rStyle w:val="Hyperlink"/>
          </w:rPr>
          <w:t>trailers</w:t>
        </w:r>
        <w:proofErr w:type="gramEnd"/>
        <w:r w:rsidR="009A2771" w:rsidRPr="005E770D">
          <w:rPr>
            <w:rStyle w:val="Hyperlink"/>
          </w:rPr>
          <w:t xml:space="preserve"> and loads</w:t>
        </w:r>
      </w:hyperlink>
    </w:p>
    <w:p w14:paraId="1668D160" w14:textId="77777777" w:rsidR="009A2771" w:rsidRDefault="009A2771" w:rsidP="009F0205">
      <w:pPr>
        <w:rPr>
          <w:rFonts w:cstheme="minorHAnsi"/>
        </w:rPr>
      </w:pPr>
    </w:p>
    <w:p w14:paraId="4E351855" w14:textId="77777777" w:rsidR="009A2771" w:rsidRPr="005E770D" w:rsidRDefault="009A2771" w:rsidP="009F0205">
      <w:pPr>
        <w:pStyle w:val="NormalWeb"/>
        <w:shd w:val="clear" w:color="auto" w:fill="CDE4F4"/>
        <w:spacing w:before="0" w:beforeAutospacing="0" w:after="120" w:afterAutospacing="0" w:line="264" w:lineRule="auto"/>
        <w:rPr>
          <w:rFonts w:asciiTheme="minorHAnsi" w:hAnsiTheme="minorHAnsi" w:cstheme="minorHAnsi"/>
          <w:b/>
          <w:sz w:val="20"/>
          <w:szCs w:val="20"/>
        </w:rPr>
      </w:pPr>
      <w:r w:rsidRPr="005E770D">
        <w:rPr>
          <w:rFonts w:asciiTheme="minorHAnsi" w:hAnsiTheme="minorHAnsi" w:cstheme="minorHAnsi"/>
          <w:b/>
          <w:sz w:val="20"/>
          <w:szCs w:val="20"/>
        </w:rPr>
        <w:t>What do trucks do?</w:t>
      </w:r>
    </w:p>
    <w:p w14:paraId="65F34127" w14:textId="77777777" w:rsidR="009A2771" w:rsidRPr="005E770D" w:rsidRDefault="009A2771" w:rsidP="009F0205">
      <w:pPr>
        <w:pStyle w:val="NormalWeb"/>
        <w:shd w:val="clear" w:color="auto" w:fill="CDE4F4"/>
        <w:spacing w:before="0" w:beforeAutospacing="0" w:after="120" w:afterAutospacing="0" w:line="264" w:lineRule="auto"/>
        <w:rPr>
          <w:rFonts w:asciiTheme="minorHAnsi" w:hAnsiTheme="minorHAnsi" w:cstheme="minorHAnsi"/>
          <w:sz w:val="20"/>
          <w:szCs w:val="20"/>
        </w:rPr>
      </w:pPr>
      <w:r w:rsidRPr="005E770D">
        <w:rPr>
          <w:rFonts w:asciiTheme="minorHAnsi" w:hAnsiTheme="minorHAnsi" w:cstheme="minorHAnsi"/>
          <w:sz w:val="20"/>
          <w:szCs w:val="20"/>
        </w:rPr>
        <w:t xml:space="preserve">Trucks transport (carry) goods and materials from one place to another. In New Zealand, these goods and materials include logs, livestock, crops, milk, petroleum and fuel, as well as perishable, refrigerated, life-saving and life-endangering items. </w:t>
      </w:r>
    </w:p>
    <w:p w14:paraId="401771ED" w14:textId="77777777" w:rsidR="009A2771" w:rsidRPr="005E770D" w:rsidRDefault="009A2771" w:rsidP="009F0205">
      <w:pPr>
        <w:pStyle w:val="NormalWeb"/>
        <w:shd w:val="clear" w:color="auto" w:fill="CDE4F4"/>
        <w:spacing w:before="0" w:beforeAutospacing="0" w:after="120" w:afterAutospacing="0" w:line="264" w:lineRule="auto"/>
        <w:rPr>
          <w:rFonts w:asciiTheme="minorHAnsi" w:hAnsiTheme="minorHAnsi" w:cstheme="minorHAnsi"/>
          <w:sz w:val="20"/>
          <w:szCs w:val="20"/>
        </w:rPr>
      </w:pPr>
      <w:r w:rsidRPr="005E770D">
        <w:rPr>
          <w:rFonts w:asciiTheme="minorHAnsi" w:hAnsiTheme="minorHAnsi" w:cstheme="minorHAnsi"/>
          <w:sz w:val="20"/>
          <w:szCs w:val="20"/>
        </w:rPr>
        <w:t xml:space="preserve">Trucks carry the food we eat, the materials we use for shelter, the fuel we need to power our vehicles and heat our homes and the waste we create. </w:t>
      </w:r>
    </w:p>
    <w:p w14:paraId="5E7A5522" w14:textId="77777777" w:rsidR="009A2771" w:rsidRPr="005E770D" w:rsidRDefault="009A2771" w:rsidP="009F0205">
      <w:pPr>
        <w:pStyle w:val="NormalWeb"/>
        <w:shd w:val="clear" w:color="auto" w:fill="CDE4F4"/>
        <w:spacing w:before="0" w:beforeAutospacing="0" w:after="120" w:afterAutospacing="0" w:line="264" w:lineRule="auto"/>
        <w:rPr>
          <w:rFonts w:asciiTheme="minorHAnsi" w:hAnsiTheme="minorHAnsi" w:cstheme="minorHAnsi"/>
          <w:sz w:val="20"/>
          <w:szCs w:val="20"/>
        </w:rPr>
      </w:pPr>
      <w:r w:rsidRPr="005E770D">
        <w:rPr>
          <w:rFonts w:asciiTheme="minorHAnsi" w:hAnsiTheme="minorHAnsi" w:cstheme="minorHAnsi"/>
          <w:sz w:val="20"/>
          <w:szCs w:val="20"/>
        </w:rPr>
        <w:t xml:space="preserve">They collect, transport and distribute the goods and materials we import and export at our sea ports, airports and container terminals. </w:t>
      </w:r>
    </w:p>
    <w:p w14:paraId="1620D07F" w14:textId="77777777" w:rsidR="009A2771" w:rsidRPr="005E770D" w:rsidRDefault="009A2771" w:rsidP="009F0205">
      <w:pPr>
        <w:pStyle w:val="NormalWeb"/>
        <w:shd w:val="clear" w:color="auto" w:fill="CDE4F4"/>
        <w:spacing w:before="0" w:beforeAutospacing="0" w:after="120" w:afterAutospacing="0" w:line="264" w:lineRule="auto"/>
        <w:rPr>
          <w:rFonts w:asciiTheme="minorHAnsi" w:hAnsiTheme="minorHAnsi" w:cstheme="minorHAnsi"/>
          <w:b/>
          <w:sz w:val="20"/>
          <w:szCs w:val="20"/>
        </w:rPr>
      </w:pPr>
      <w:r w:rsidRPr="005E770D">
        <w:rPr>
          <w:rFonts w:asciiTheme="minorHAnsi" w:hAnsiTheme="minorHAnsi" w:cstheme="minorHAnsi"/>
          <w:b/>
          <w:sz w:val="20"/>
          <w:szCs w:val="20"/>
        </w:rPr>
        <w:t>Where do trucks go?</w:t>
      </w:r>
    </w:p>
    <w:p w14:paraId="03EB5522" w14:textId="77777777" w:rsidR="009A2771" w:rsidRPr="005E770D" w:rsidRDefault="009A2771" w:rsidP="009F0205">
      <w:pPr>
        <w:pStyle w:val="NormalWeb"/>
        <w:shd w:val="clear" w:color="auto" w:fill="CDE4F4"/>
        <w:spacing w:before="0" w:beforeAutospacing="0" w:after="120" w:afterAutospacing="0" w:line="264" w:lineRule="auto"/>
        <w:rPr>
          <w:rFonts w:asciiTheme="minorHAnsi" w:hAnsiTheme="minorHAnsi" w:cstheme="minorHAnsi"/>
          <w:sz w:val="20"/>
          <w:szCs w:val="20"/>
        </w:rPr>
      </w:pPr>
      <w:r w:rsidRPr="005E770D">
        <w:rPr>
          <w:rFonts w:asciiTheme="minorHAnsi" w:hAnsiTheme="minorHAnsi" w:cstheme="minorHAnsi"/>
          <w:sz w:val="20"/>
          <w:szCs w:val="20"/>
        </w:rPr>
        <w:t xml:space="preserve">Trucks travel on all New Zealand roads, private and public. Most truck trips in New Zealand are short distances, less than 100 kilometres at a time.  </w:t>
      </w:r>
    </w:p>
    <w:p w14:paraId="762DA748" w14:textId="77777777" w:rsidR="009A2771" w:rsidRPr="005E770D" w:rsidRDefault="009A2771" w:rsidP="009F0205">
      <w:pPr>
        <w:pStyle w:val="NormalWeb"/>
        <w:shd w:val="clear" w:color="auto" w:fill="CDE4F4"/>
        <w:spacing w:before="0" w:beforeAutospacing="0" w:after="120" w:afterAutospacing="0" w:line="264" w:lineRule="auto"/>
        <w:rPr>
          <w:rFonts w:asciiTheme="minorHAnsi" w:hAnsiTheme="minorHAnsi" w:cstheme="minorHAnsi"/>
          <w:b/>
          <w:sz w:val="20"/>
          <w:szCs w:val="20"/>
        </w:rPr>
      </w:pPr>
      <w:r w:rsidRPr="005E770D">
        <w:rPr>
          <w:rFonts w:asciiTheme="minorHAnsi" w:hAnsiTheme="minorHAnsi" w:cstheme="minorHAnsi"/>
          <w:b/>
          <w:sz w:val="20"/>
          <w:szCs w:val="20"/>
        </w:rPr>
        <w:t>What do trucks provide?</w:t>
      </w:r>
    </w:p>
    <w:p w14:paraId="50775C42" w14:textId="77777777" w:rsidR="009A2771" w:rsidRPr="005E770D" w:rsidRDefault="009A2771" w:rsidP="009F0205">
      <w:pPr>
        <w:pStyle w:val="NormalWeb"/>
        <w:shd w:val="clear" w:color="auto" w:fill="CDE4F4"/>
        <w:spacing w:before="0" w:beforeAutospacing="0" w:after="120" w:afterAutospacing="0" w:line="264" w:lineRule="auto"/>
        <w:rPr>
          <w:rFonts w:asciiTheme="minorHAnsi" w:hAnsiTheme="minorHAnsi" w:cstheme="minorHAnsi"/>
          <w:sz w:val="20"/>
          <w:szCs w:val="20"/>
        </w:rPr>
      </w:pPr>
      <w:r w:rsidRPr="005E770D">
        <w:rPr>
          <w:rFonts w:asciiTheme="minorHAnsi" w:hAnsiTheme="minorHAnsi" w:cstheme="minorHAnsi"/>
          <w:sz w:val="20"/>
          <w:szCs w:val="20"/>
        </w:rPr>
        <w:t>Trucks can provide a “just in time - any place – any time” service across New Zealand’s 11,000 kilometres of state highways and 83,000 kilometres of local roads. Such “just in time” services reduce holding too much stocking in local warehouses. However, having “just in time” services also means that when truck deliveries are disrupted, local communities are quickly cut off from the goods they need to eat, to shop, to play, to get to work and to access medical care. When earthquakes, slips, snow, extreme weather or other disruptions stop the trucks from getting through, everyone is affected.</w:t>
      </w:r>
    </w:p>
    <w:p w14:paraId="0E1B276C" w14:textId="77777777" w:rsidR="009A2771" w:rsidRPr="005E770D" w:rsidRDefault="009A2771" w:rsidP="009F0205">
      <w:pPr>
        <w:rPr>
          <w:rFonts w:cstheme="minorHAnsi"/>
        </w:rPr>
      </w:pPr>
    </w:p>
    <w:p w14:paraId="42C40CBC" w14:textId="77777777" w:rsidR="009A2771" w:rsidRPr="005E770D" w:rsidRDefault="009A2771" w:rsidP="009F0205">
      <w:pPr>
        <w:pStyle w:val="NormalWeb"/>
        <w:shd w:val="clear" w:color="auto" w:fill="CDE4F4"/>
        <w:spacing w:before="0" w:beforeAutospacing="0" w:after="120" w:afterAutospacing="0" w:line="264" w:lineRule="auto"/>
        <w:rPr>
          <w:rFonts w:asciiTheme="minorHAnsi" w:hAnsiTheme="minorHAnsi" w:cstheme="minorHAnsi"/>
          <w:b/>
          <w:sz w:val="20"/>
          <w:szCs w:val="20"/>
        </w:rPr>
      </w:pPr>
      <w:r w:rsidRPr="005E770D">
        <w:rPr>
          <w:rFonts w:asciiTheme="minorHAnsi" w:hAnsiTheme="minorHAnsi" w:cstheme="minorHAnsi"/>
          <w:b/>
          <w:sz w:val="20"/>
          <w:szCs w:val="20"/>
        </w:rPr>
        <w:t>Who drives the trucks?</w:t>
      </w:r>
    </w:p>
    <w:p w14:paraId="76297278" w14:textId="77777777" w:rsidR="009A2771" w:rsidRPr="005E770D" w:rsidRDefault="009A2771" w:rsidP="009F0205">
      <w:pPr>
        <w:pStyle w:val="NormalWeb"/>
        <w:shd w:val="clear" w:color="auto" w:fill="CDE4F4"/>
        <w:spacing w:before="0" w:beforeAutospacing="0" w:after="120" w:afterAutospacing="0" w:line="264" w:lineRule="auto"/>
        <w:rPr>
          <w:rFonts w:asciiTheme="minorHAnsi" w:hAnsiTheme="minorHAnsi" w:cstheme="minorHAnsi"/>
          <w:sz w:val="20"/>
          <w:szCs w:val="20"/>
        </w:rPr>
      </w:pPr>
      <w:r w:rsidRPr="005E770D">
        <w:rPr>
          <w:rFonts w:asciiTheme="minorHAnsi" w:hAnsiTheme="minorHAnsi" w:cstheme="minorHAnsi"/>
          <w:sz w:val="20"/>
          <w:szCs w:val="20"/>
        </w:rPr>
        <w:t xml:space="preserve">Truck drivers have to drive in ways that keep themselves and others safe on the roads and also get the job done. Driving a large, heavy truck is skilled and specialised work. It is challenging to drive a truck on New Zealand highways, urban roads and rural roads while other vehicles, cyclists and pedestrians are using these same roads. </w:t>
      </w:r>
    </w:p>
    <w:p w14:paraId="2F194E32" w14:textId="77777777" w:rsidR="009A2771" w:rsidRPr="005E770D" w:rsidRDefault="009A2771" w:rsidP="009F0205">
      <w:pPr>
        <w:pStyle w:val="NormalWeb"/>
        <w:shd w:val="clear" w:color="auto" w:fill="CDE4F4"/>
        <w:spacing w:before="0" w:beforeAutospacing="0" w:after="120" w:afterAutospacing="0" w:line="264" w:lineRule="auto"/>
        <w:rPr>
          <w:rFonts w:asciiTheme="minorHAnsi" w:hAnsiTheme="minorHAnsi" w:cstheme="minorHAnsi"/>
          <w:sz w:val="20"/>
          <w:szCs w:val="20"/>
        </w:rPr>
      </w:pPr>
      <w:r w:rsidRPr="005E770D">
        <w:rPr>
          <w:rFonts w:asciiTheme="minorHAnsi" w:hAnsiTheme="minorHAnsi" w:cstheme="minorHAnsi"/>
          <w:sz w:val="20"/>
          <w:szCs w:val="20"/>
        </w:rPr>
        <w:t xml:space="preserve">A trucker’s job matters. A truck driver must keep to timetables so that supply chains are not interrupted and it is especially important to deliver certain goods on time. </w:t>
      </w:r>
    </w:p>
    <w:p w14:paraId="78D99D84" w14:textId="77777777" w:rsidR="009A2771" w:rsidRPr="005E770D" w:rsidRDefault="009A2771" w:rsidP="009F0205">
      <w:pPr>
        <w:pStyle w:val="NormalWeb"/>
        <w:shd w:val="clear" w:color="auto" w:fill="CDE4F4"/>
        <w:spacing w:before="0" w:beforeAutospacing="0" w:after="120" w:afterAutospacing="0" w:line="264" w:lineRule="auto"/>
        <w:rPr>
          <w:rFonts w:asciiTheme="minorHAnsi" w:hAnsiTheme="minorHAnsi" w:cstheme="minorHAnsi"/>
          <w:sz w:val="20"/>
          <w:szCs w:val="20"/>
        </w:rPr>
      </w:pPr>
      <w:r w:rsidRPr="005E770D">
        <w:rPr>
          <w:rFonts w:asciiTheme="minorHAnsi" w:hAnsiTheme="minorHAnsi" w:cstheme="minorHAnsi"/>
          <w:sz w:val="20"/>
          <w:szCs w:val="20"/>
        </w:rPr>
        <w:t xml:space="preserve">Truck drivers are often happy with their own company – individuals who like to be their own boss. They meet other truck drivers (co-workers) briefly and often only by chance – at a truck stop or when passing an oncoming truck on the road. </w:t>
      </w:r>
    </w:p>
    <w:p w14:paraId="4F7CCA7C" w14:textId="77777777" w:rsidR="009A2771" w:rsidRPr="005E770D" w:rsidRDefault="009A2771" w:rsidP="009F0205">
      <w:pPr>
        <w:pStyle w:val="NormalWeb"/>
        <w:shd w:val="clear" w:color="auto" w:fill="CDE4F4"/>
        <w:spacing w:before="0" w:beforeAutospacing="0" w:after="120" w:afterAutospacing="0" w:line="264" w:lineRule="auto"/>
        <w:rPr>
          <w:rFonts w:asciiTheme="minorHAnsi" w:hAnsiTheme="minorHAnsi" w:cstheme="minorHAnsi"/>
          <w:sz w:val="20"/>
          <w:szCs w:val="20"/>
        </w:rPr>
      </w:pPr>
      <w:r w:rsidRPr="005E770D">
        <w:rPr>
          <w:rFonts w:asciiTheme="minorHAnsi" w:hAnsiTheme="minorHAnsi" w:cstheme="minorHAnsi"/>
          <w:sz w:val="20"/>
          <w:szCs w:val="20"/>
        </w:rPr>
        <w:t xml:space="preserve">Worker surveys show the independence is what attracts many truck drivers to the job. They like the promise of driving through new territory as “explorers of the highway” and resolving unexpected challenges each day. Truck drivers </w:t>
      </w:r>
      <w:proofErr w:type="gramStart"/>
      <w:r w:rsidRPr="005E770D">
        <w:rPr>
          <w:rFonts w:asciiTheme="minorHAnsi" w:hAnsiTheme="minorHAnsi" w:cstheme="minorHAnsi"/>
          <w:sz w:val="20"/>
          <w:szCs w:val="20"/>
        </w:rPr>
        <w:t>have to</w:t>
      </w:r>
      <w:proofErr w:type="gramEnd"/>
      <w:r w:rsidRPr="005E770D">
        <w:rPr>
          <w:rFonts w:asciiTheme="minorHAnsi" w:hAnsiTheme="minorHAnsi" w:cstheme="minorHAnsi"/>
          <w:sz w:val="20"/>
          <w:szCs w:val="20"/>
        </w:rPr>
        <w:t xml:space="preserve"> carefully monitor their levels of driver fatigue and physical health when they take on the responsibilities of driving a big, heavy and powerful truck on the road network. </w:t>
      </w:r>
    </w:p>
    <w:p w14:paraId="0170E8DE" w14:textId="77777777" w:rsidR="009A2771" w:rsidRPr="005E770D" w:rsidRDefault="009A2771" w:rsidP="009F0205">
      <w:pPr>
        <w:pStyle w:val="NormalWeb"/>
        <w:shd w:val="clear" w:color="auto" w:fill="CDE4F4"/>
        <w:spacing w:before="0" w:beforeAutospacing="0" w:after="120" w:afterAutospacing="0" w:line="264" w:lineRule="auto"/>
        <w:rPr>
          <w:rFonts w:asciiTheme="minorHAnsi" w:hAnsiTheme="minorHAnsi" w:cstheme="minorHAnsi"/>
          <w:sz w:val="20"/>
          <w:szCs w:val="20"/>
        </w:rPr>
      </w:pPr>
      <w:r w:rsidRPr="005E770D">
        <w:rPr>
          <w:rFonts w:asciiTheme="minorHAnsi" w:hAnsiTheme="minorHAnsi" w:cstheme="minorHAnsi"/>
          <w:sz w:val="20"/>
          <w:szCs w:val="20"/>
        </w:rPr>
        <w:lastRenderedPageBreak/>
        <w:t>Driving a truck has spawned a whole genre of truck movies and reality TV series, where some truck drivers have become media celebrities.</w:t>
      </w:r>
    </w:p>
    <w:p w14:paraId="63A23CC0" w14:textId="77777777" w:rsidR="009A2771" w:rsidRPr="005E770D" w:rsidRDefault="009A2771" w:rsidP="009F0205">
      <w:pPr>
        <w:pStyle w:val="NormalWeb"/>
        <w:shd w:val="clear" w:color="auto" w:fill="CDE4F4"/>
        <w:spacing w:before="0" w:beforeAutospacing="0" w:after="120" w:afterAutospacing="0" w:line="264" w:lineRule="auto"/>
        <w:rPr>
          <w:rFonts w:asciiTheme="minorHAnsi" w:hAnsiTheme="minorHAnsi" w:cstheme="minorHAnsi"/>
          <w:sz w:val="20"/>
          <w:szCs w:val="20"/>
        </w:rPr>
      </w:pPr>
      <w:r w:rsidRPr="005E770D">
        <w:rPr>
          <w:rFonts w:asciiTheme="minorHAnsi" w:hAnsiTheme="minorHAnsi" w:cstheme="minorHAnsi"/>
          <w:sz w:val="20"/>
          <w:szCs w:val="20"/>
        </w:rPr>
        <w:t xml:space="preserve">Truck drivers need special qualifications to drive these heavy vehicles. Only the very safest and most skilled drivers ever qualify to drive the biggest rigs with the heaviest loads. In New Zealand, you have to be determined and work hard to get a Class 5 driving licence for driving the big rigs. It can take three years for drivers to work through the qualification process for a Class 5 driving licence. </w:t>
      </w:r>
    </w:p>
    <w:p w14:paraId="6201831E" w14:textId="77777777" w:rsidR="009A2771" w:rsidRPr="005E770D" w:rsidRDefault="009A2771" w:rsidP="009F0205">
      <w:pPr>
        <w:pStyle w:val="NormalWeb"/>
        <w:shd w:val="clear" w:color="auto" w:fill="CDE4F4"/>
        <w:spacing w:before="0" w:beforeAutospacing="0" w:after="120" w:afterAutospacing="0" w:line="264" w:lineRule="auto"/>
        <w:rPr>
          <w:rFonts w:asciiTheme="minorHAnsi" w:hAnsiTheme="minorHAnsi" w:cstheme="minorHAnsi"/>
          <w:sz w:val="20"/>
          <w:szCs w:val="20"/>
        </w:rPr>
      </w:pPr>
      <w:r w:rsidRPr="005E770D">
        <w:rPr>
          <w:rFonts w:asciiTheme="minorHAnsi" w:hAnsiTheme="minorHAnsi" w:cstheme="minorHAnsi"/>
          <w:sz w:val="20"/>
          <w:szCs w:val="20"/>
        </w:rPr>
        <w:t xml:space="preserve">Truck driving is a rewarding career.  However, New Zealand currently has a shortage of qualified big rig drivers. Trucking firms are struggling to find drivers and are looking for qualified drivers from overseas. </w:t>
      </w:r>
    </w:p>
    <w:p w14:paraId="6F0FF461" w14:textId="77777777" w:rsidR="009A2771" w:rsidRPr="005E770D" w:rsidRDefault="0061454F" w:rsidP="009F0205">
      <w:pPr>
        <w:pStyle w:val="NormalWeb"/>
        <w:shd w:val="clear" w:color="auto" w:fill="CDE4F4"/>
        <w:spacing w:before="0" w:beforeAutospacing="0" w:after="120" w:afterAutospacing="0" w:line="264" w:lineRule="auto"/>
        <w:rPr>
          <w:rFonts w:asciiTheme="minorHAnsi" w:hAnsiTheme="minorHAnsi" w:cstheme="minorHAnsi"/>
          <w:sz w:val="20"/>
          <w:szCs w:val="20"/>
        </w:rPr>
      </w:pPr>
      <w:hyperlink r:id="rId16" w:history="1">
        <w:r w:rsidR="009A2771" w:rsidRPr="005E770D">
          <w:rPr>
            <w:rStyle w:val="Hyperlink"/>
            <w:rFonts w:asciiTheme="minorHAnsi" w:hAnsiTheme="minorHAnsi" w:cstheme="minorHAnsi"/>
            <w:sz w:val="20"/>
            <w:szCs w:val="20"/>
          </w:rPr>
          <w:t>Heavy truck driver (Careers.govt.nz)</w:t>
        </w:r>
      </w:hyperlink>
    </w:p>
    <w:p w14:paraId="521F2F50" w14:textId="77777777" w:rsidR="009A2771" w:rsidRDefault="009A2771" w:rsidP="009F0205">
      <w:pPr>
        <w:pStyle w:val="NormalWeb"/>
        <w:spacing w:before="0" w:beforeAutospacing="0" w:after="120" w:afterAutospacing="0" w:line="264" w:lineRule="auto"/>
        <w:rPr>
          <w:rFonts w:asciiTheme="minorHAnsi" w:hAnsiTheme="minorHAnsi" w:cstheme="minorHAnsi"/>
          <w:b/>
        </w:rPr>
      </w:pPr>
    </w:p>
    <w:p w14:paraId="1166F67E" w14:textId="77777777" w:rsidR="009A2771" w:rsidRPr="005E770D" w:rsidRDefault="009A2771" w:rsidP="009F0205">
      <w:pPr>
        <w:pStyle w:val="NormalWeb"/>
        <w:shd w:val="clear" w:color="auto" w:fill="CDE4F4"/>
        <w:spacing w:before="0" w:beforeAutospacing="0" w:after="120" w:afterAutospacing="0" w:line="264" w:lineRule="auto"/>
        <w:rPr>
          <w:rFonts w:asciiTheme="minorHAnsi" w:hAnsiTheme="minorHAnsi" w:cstheme="minorHAnsi"/>
          <w:b/>
          <w:sz w:val="20"/>
          <w:szCs w:val="20"/>
        </w:rPr>
      </w:pPr>
      <w:r w:rsidRPr="005E770D">
        <w:rPr>
          <w:rFonts w:asciiTheme="minorHAnsi" w:hAnsiTheme="minorHAnsi" w:cstheme="minorHAnsi"/>
          <w:b/>
          <w:sz w:val="20"/>
          <w:szCs w:val="20"/>
        </w:rPr>
        <w:t>How can we keep trucks and truck drivers safe?</w:t>
      </w:r>
    </w:p>
    <w:p w14:paraId="360AFEDD" w14:textId="77777777" w:rsidR="009A2771" w:rsidRPr="005E770D" w:rsidRDefault="009A2771" w:rsidP="009F0205">
      <w:pPr>
        <w:pStyle w:val="NormalWeb"/>
        <w:shd w:val="clear" w:color="auto" w:fill="CDE4F4"/>
        <w:spacing w:before="0" w:beforeAutospacing="0" w:after="120" w:afterAutospacing="0" w:line="264" w:lineRule="auto"/>
        <w:rPr>
          <w:rFonts w:asciiTheme="minorHAnsi" w:hAnsiTheme="minorHAnsi" w:cstheme="minorHAnsi"/>
          <w:sz w:val="20"/>
          <w:szCs w:val="20"/>
        </w:rPr>
      </w:pPr>
      <w:r w:rsidRPr="005E770D">
        <w:rPr>
          <w:rFonts w:asciiTheme="minorHAnsi" w:hAnsiTheme="minorHAnsi" w:cstheme="minorHAnsi"/>
          <w:sz w:val="20"/>
          <w:szCs w:val="20"/>
        </w:rPr>
        <w:t xml:space="preserve">Technology is improving the safety and efficiency of transport systems across the world. For example, vehicles have devices that monitor safe driving distances, detect hazards, warn drivers when they drift out of their lane, control safe braking, monitor blind spots, minimise roll when cornering, help you park and detect driver fatigue. </w:t>
      </w:r>
    </w:p>
    <w:p w14:paraId="5EE03BE0" w14:textId="77777777" w:rsidR="009A2771" w:rsidRPr="005E770D" w:rsidRDefault="009A2771" w:rsidP="009F0205">
      <w:pPr>
        <w:pStyle w:val="NormalWeb"/>
        <w:shd w:val="clear" w:color="auto" w:fill="CDE4F4"/>
        <w:spacing w:before="0" w:beforeAutospacing="0" w:after="120" w:afterAutospacing="0" w:line="264" w:lineRule="auto"/>
        <w:rPr>
          <w:rFonts w:asciiTheme="minorHAnsi" w:hAnsiTheme="minorHAnsi" w:cstheme="minorHAnsi"/>
          <w:sz w:val="20"/>
          <w:szCs w:val="20"/>
        </w:rPr>
      </w:pPr>
      <w:r w:rsidRPr="005E770D">
        <w:rPr>
          <w:rFonts w:asciiTheme="minorHAnsi" w:hAnsiTheme="minorHAnsi" w:cstheme="minorHAnsi"/>
          <w:sz w:val="20"/>
          <w:szCs w:val="20"/>
        </w:rPr>
        <w:t xml:space="preserve">Self-drive vehicles, trucks and cars are used or trialled in a few locations.  </w:t>
      </w:r>
    </w:p>
    <w:p w14:paraId="5B65E72D" w14:textId="77777777" w:rsidR="009A2771" w:rsidRPr="005E770D" w:rsidRDefault="009A2771" w:rsidP="009F0205">
      <w:pPr>
        <w:pStyle w:val="NormalWeb"/>
        <w:shd w:val="clear" w:color="auto" w:fill="CDE4F4"/>
        <w:spacing w:before="0" w:beforeAutospacing="0" w:after="120" w:afterAutospacing="0" w:line="264" w:lineRule="auto"/>
        <w:rPr>
          <w:rFonts w:asciiTheme="minorHAnsi" w:hAnsiTheme="minorHAnsi" w:cstheme="minorHAnsi"/>
          <w:sz w:val="20"/>
          <w:szCs w:val="20"/>
        </w:rPr>
      </w:pPr>
      <w:r w:rsidRPr="005E770D">
        <w:rPr>
          <w:rFonts w:asciiTheme="minorHAnsi" w:hAnsiTheme="minorHAnsi" w:cstheme="minorHAnsi"/>
          <w:sz w:val="20"/>
          <w:szCs w:val="20"/>
        </w:rPr>
        <w:t>Recently companies in New Zealand have started to introduce performance monitoring technology into their trucking fleets to increase safety and driving efficiency. This means companies can access details of an individual’s driving location and driving behaviour. They share and aggregate these details to create new metrics to evaluate job performance. However, the technology can also reduce truck drivers’ sense of independence when driving. Refer to:</w:t>
      </w:r>
    </w:p>
    <w:p w14:paraId="6F628B47" w14:textId="77777777" w:rsidR="009A2771" w:rsidRPr="005E770D" w:rsidRDefault="0061454F" w:rsidP="009F0205">
      <w:pPr>
        <w:pStyle w:val="NormalWeb"/>
        <w:shd w:val="clear" w:color="auto" w:fill="CDE4F4"/>
        <w:spacing w:before="0" w:beforeAutospacing="0" w:after="120" w:afterAutospacing="0" w:line="264" w:lineRule="auto"/>
        <w:rPr>
          <w:rFonts w:asciiTheme="minorHAnsi" w:hAnsiTheme="minorHAnsi" w:cstheme="minorHAnsi"/>
          <w:sz w:val="20"/>
          <w:szCs w:val="20"/>
        </w:rPr>
      </w:pPr>
      <w:hyperlink r:id="rId17" w:history="1">
        <w:r w:rsidR="009A2771" w:rsidRPr="005E770D">
          <w:rPr>
            <w:rStyle w:val="Hyperlink"/>
            <w:rFonts w:asciiTheme="minorHAnsi" w:hAnsiTheme="minorHAnsi" w:cstheme="minorHAnsi"/>
            <w:sz w:val="20"/>
            <w:szCs w:val="20"/>
          </w:rPr>
          <w:t>The contexts of control: information, power and truck-driving work</w:t>
        </w:r>
      </w:hyperlink>
    </w:p>
    <w:p w14:paraId="32860C25" w14:textId="77777777" w:rsidR="009A2771" w:rsidRPr="005E770D" w:rsidRDefault="009A2771" w:rsidP="009F0205">
      <w:pPr>
        <w:pStyle w:val="NormalWeb"/>
        <w:shd w:val="clear" w:color="auto" w:fill="CDE4F4"/>
        <w:spacing w:before="0" w:beforeAutospacing="0" w:after="120" w:afterAutospacing="0" w:line="264" w:lineRule="auto"/>
        <w:rPr>
          <w:rFonts w:asciiTheme="minorHAnsi" w:hAnsiTheme="minorHAnsi" w:cstheme="minorHAnsi"/>
          <w:b/>
          <w:sz w:val="20"/>
          <w:szCs w:val="20"/>
        </w:rPr>
      </w:pPr>
      <w:r w:rsidRPr="005E770D">
        <w:rPr>
          <w:rFonts w:asciiTheme="minorHAnsi" w:hAnsiTheme="minorHAnsi" w:cstheme="minorHAnsi"/>
          <w:sz w:val="20"/>
          <w:szCs w:val="20"/>
        </w:rPr>
        <w:t xml:space="preserve">For example, Fonterra’s fleet of about 500 tankers, one of the largest transport fleets on New Zealand roads, uses surveillance software to improve safety and performance. The software keeps a daily record of total driving hours, any fast cornering, heavy braking and any travel at speeds above 90 kilometres per hour. The record is reviewed daily and is used to create metrics for driver assessment (Barry McColl, Fonterra General Manager of Transport and Logistics - cited in </w:t>
      </w:r>
      <w:r w:rsidRPr="005E770D">
        <w:rPr>
          <w:rFonts w:asciiTheme="minorHAnsi" w:hAnsiTheme="minorHAnsi" w:cstheme="minorHAnsi"/>
          <w:i/>
          <w:sz w:val="20"/>
          <w:szCs w:val="20"/>
        </w:rPr>
        <w:t>Sunday Star Times</w:t>
      </w:r>
      <w:r w:rsidRPr="005E770D">
        <w:rPr>
          <w:rFonts w:asciiTheme="minorHAnsi" w:hAnsiTheme="minorHAnsi" w:cstheme="minorHAnsi"/>
          <w:sz w:val="20"/>
          <w:szCs w:val="20"/>
        </w:rPr>
        <w:t xml:space="preserve">, 1 January 2017, News A5).  </w:t>
      </w:r>
    </w:p>
    <w:p w14:paraId="2DCCED6C" w14:textId="77777777" w:rsidR="00B56FAC" w:rsidRDefault="00B56FAC" w:rsidP="009F0205">
      <w:pPr>
        <w:pStyle w:val="NormalWeb"/>
        <w:spacing w:before="0" w:beforeAutospacing="0" w:after="120" w:afterAutospacing="0" w:line="264" w:lineRule="auto"/>
        <w:rPr>
          <w:rFonts w:asciiTheme="minorHAnsi" w:hAnsiTheme="minorHAnsi" w:cstheme="minorHAnsi"/>
          <w:b/>
          <w:sz w:val="20"/>
          <w:szCs w:val="20"/>
        </w:rPr>
      </w:pPr>
    </w:p>
    <w:p w14:paraId="5B8CA9E7" w14:textId="5B357B6D" w:rsidR="009A2771" w:rsidRPr="005E770D" w:rsidRDefault="009A2771" w:rsidP="009F0205">
      <w:pPr>
        <w:pStyle w:val="NormalWeb"/>
        <w:spacing w:before="0" w:beforeAutospacing="0" w:after="120" w:afterAutospacing="0" w:line="264" w:lineRule="auto"/>
        <w:rPr>
          <w:rFonts w:asciiTheme="minorHAnsi" w:hAnsiTheme="minorHAnsi" w:cstheme="minorHAnsi"/>
          <w:b/>
          <w:sz w:val="20"/>
          <w:szCs w:val="20"/>
        </w:rPr>
      </w:pPr>
      <w:r w:rsidRPr="005E770D">
        <w:rPr>
          <w:rFonts w:asciiTheme="minorHAnsi" w:hAnsiTheme="minorHAnsi" w:cstheme="minorHAnsi"/>
          <w:b/>
          <w:sz w:val="20"/>
          <w:szCs w:val="20"/>
        </w:rPr>
        <w:t>Videos</w:t>
      </w:r>
    </w:p>
    <w:p w14:paraId="3E5EE12E" w14:textId="04E845AB" w:rsidR="009A2771" w:rsidRPr="005E770D" w:rsidRDefault="0061454F" w:rsidP="009F0205">
      <w:pPr>
        <w:pStyle w:val="NormalWeb"/>
        <w:spacing w:before="0" w:beforeAutospacing="0" w:after="120" w:afterAutospacing="0" w:line="264" w:lineRule="auto"/>
        <w:rPr>
          <w:rFonts w:asciiTheme="minorHAnsi" w:hAnsiTheme="minorHAnsi" w:cstheme="minorHAnsi"/>
          <w:sz w:val="20"/>
          <w:szCs w:val="20"/>
        </w:rPr>
      </w:pPr>
      <w:hyperlink r:id="rId18" w:history="1">
        <w:r w:rsidR="009A2771" w:rsidRPr="005E770D">
          <w:rPr>
            <w:rStyle w:val="Hyperlink"/>
            <w:rFonts w:asciiTheme="minorHAnsi" w:hAnsiTheme="minorHAnsi" w:cstheme="minorHAnsi"/>
            <w:sz w:val="20"/>
            <w:szCs w:val="20"/>
          </w:rPr>
          <w:t>Trucks NZ, Christchurch</w:t>
        </w:r>
      </w:hyperlink>
      <w:r w:rsidR="009A2771" w:rsidRPr="005E770D">
        <w:rPr>
          <w:rFonts w:asciiTheme="minorHAnsi" w:hAnsiTheme="minorHAnsi" w:cstheme="minorHAnsi"/>
          <w:sz w:val="20"/>
          <w:szCs w:val="20"/>
        </w:rPr>
        <w:t xml:space="preserve"> </w:t>
      </w:r>
      <w:r w:rsidR="005E770D">
        <w:rPr>
          <w:rFonts w:asciiTheme="minorHAnsi" w:hAnsiTheme="minorHAnsi" w:cstheme="minorHAnsi"/>
          <w:sz w:val="20"/>
          <w:szCs w:val="20"/>
        </w:rPr>
        <w:t>F</w:t>
      </w:r>
      <w:r w:rsidR="009A2771" w:rsidRPr="005E770D">
        <w:rPr>
          <w:rFonts w:asciiTheme="minorHAnsi" w:hAnsiTheme="minorHAnsi" w:cstheme="minorHAnsi"/>
          <w:sz w:val="20"/>
          <w:szCs w:val="20"/>
        </w:rPr>
        <w:t>ootage from a truck show, many types</w:t>
      </w:r>
      <w:r w:rsidR="004470FA">
        <w:rPr>
          <w:rFonts w:asciiTheme="minorHAnsi" w:hAnsiTheme="minorHAnsi" w:cstheme="minorHAnsi"/>
          <w:sz w:val="20"/>
          <w:szCs w:val="20"/>
        </w:rPr>
        <w:t xml:space="preserve"> of trucks displayed</w:t>
      </w:r>
      <w:r w:rsidR="009A2771" w:rsidRPr="005E770D">
        <w:rPr>
          <w:rFonts w:asciiTheme="minorHAnsi" w:hAnsiTheme="minorHAnsi" w:cstheme="minorHAnsi"/>
          <w:sz w:val="20"/>
          <w:szCs w:val="20"/>
        </w:rPr>
        <w:t>.</w:t>
      </w:r>
    </w:p>
    <w:p w14:paraId="58F16884" w14:textId="65A290A0" w:rsidR="009A2771" w:rsidRPr="005E770D" w:rsidRDefault="0061454F" w:rsidP="009F0205">
      <w:pPr>
        <w:pStyle w:val="NormalWeb"/>
        <w:spacing w:before="0" w:beforeAutospacing="0" w:after="120" w:afterAutospacing="0" w:line="264" w:lineRule="auto"/>
        <w:rPr>
          <w:rFonts w:asciiTheme="minorHAnsi" w:hAnsiTheme="minorHAnsi" w:cstheme="minorHAnsi"/>
          <w:sz w:val="20"/>
          <w:szCs w:val="20"/>
        </w:rPr>
      </w:pPr>
      <w:hyperlink r:id="rId19" w:history="1">
        <w:r w:rsidR="009A2771" w:rsidRPr="005E770D">
          <w:rPr>
            <w:rStyle w:val="Hyperlink"/>
            <w:rFonts w:asciiTheme="minorHAnsi" w:hAnsiTheme="minorHAnsi" w:cstheme="minorHAnsi"/>
            <w:sz w:val="20"/>
            <w:szCs w:val="20"/>
          </w:rPr>
          <w:t>Big Rigs on Mt Messenger</w:t>
        </w:r>
      </w:hyperlink>
      <w:r w:rsidR="009A2771" w:rsidRPr="005E770D">
        <w:rPr>
          <w:rFonts w:asciiTheme="minorHAnsi" w:hAnsiTheme="minorHAnsi" w:cstheme="minorHAnsi"/>
          <w:sz w:val="20"/>
          <w:szCs w:val="20"/>
        </w:rPr>
        <w:t xml:space="preserve"> Footage of trucks on a New Zealand highway</w:t>
      </w:r>
      <w:r w:rsidR="004470FA">
        <w:rPr>
          <w:rFonts w:asciiTheme="minorHAnsi" w:hAnsiTheme="minorHAnsi" w:cstheme="minorHAnsi"/>
          <w:sz w:val="20"/>
          <w:szCs w:val="20"/>
        </w:rPr>
        <w:t>.</w:t>
      </w:r>
      <w:r w:rsidR="009A2771" w:rsidRPr="005E770D">
        <w:rPr>
          <w:rFonts w:asciiTheme="minorHAnsi" w:hAnsiTheme="minorHAnsi" w:cstheme="minorHAnsi"/>
          <w:sz w:val="20"/>
          <w:szCs w:val="20"/>
        </w:rPr>
        <w:t xml:space="preserve"> </w:t>
      </w:r>
    </w:p>
    <w:p w14:paraId="404382BE" w14:textId="77777777" w:rsidR="009A2771" w:rsidRPr="005E770D" w:rsidRDefault="0061454F" w:rsidP="009F0205">
      <w:pPr>
        <w:pStyle w:val="NormalWeb"/>
        <w:spacing w:before="0" w:beforeAutospacing="0" w:after="120" w:afterAutospacing="0" w:line="264" w:lineRule="auto"/>
        <w:rPr>
          <w:rFonts w:asciiTheme="minorHAnsi" w:hAnsiTheme="minorHAnsi" w:cstheme="minorHAnsi"/>
          <w:sz w:val="20"/>
          <w:szCs w:val="20"/>
        </w:rPr>
      </w:pPr>
      <w:hyperlink r:id="rId20" w:history="1">
        <w:proofErr w:type="spellStart"/>
        <w:r w:rsidR="009A2771" w:rsidRPr="005E770D">
          <w:rPr>
            <w:rStyle w:val="Hyperlink"/>
            <w:rFonts w:asciiTheme="minorHAnsi" w:hAnsiTheme="minorHAnsi" w:cstheme="minorHAnsi"/>
            <w:sz w:val="20"/>
            <w:szCs w:val="20"/>
          </w:rPr>
          <w:t>Kaingaroa</w:t>
        </w:r>
        <w:proofErr w:type="spellEnd"/>
        <w:r w:rsidR="009A2771" w:rsidRPr="005E770D">
          <w:rPr>
            <w:rStyle w:val="Hyperlink"/>
            <w:rFonts w:asciiTheme="minorHAnsi" w:hAnsiTheme="minorHAnsi" w:cstheme="minorHAnsi"/>
            <w:sz w:val="20"/>
            <w:szCs w:val="20"/>
          </w:rPr>
          <w:t xml:space="preserve"> 200-tonne-plus triple off-highway</w:t>
        </w:r>
      </w:hyperlink>
      <w:r w:rsidR="009A2771" w:rsidRPr="005E770D">
        <w:rPr>
          <w:rFonts w:asciiTheme="minorHAnsi" w:hAnsiTheme="minorHAnsi" w:cstheme="minorHAnsi"/>
          <w:sz w:val="20"/>
          <w:szCs w:val="20"/>
        </w:rPr>
        <w:t xml:space="preserve"> On the private roads of the North Island’s pine forests, you’ll find trucks bigger than any on the highway.</w:t>
      </w:r>
    </w:p>
    <w:p w14:paraId="78FB9759" w14:textId="3DD7912E" w:rsidR="009A2771" w:rsidRPr="005E770D" w:rsidRDefault="0061454F" w:rsidP="009F0205">
      <w:pPr>
        <w:pStyle w:val="NormalWeb"/>
        <w:spacing w:before="0" w:beforeAutospacing="0" w:after="120" w:afterAutospacing="0" w:line="264" w:lineRule="auto"/>
        <w:rPr>
          <w:rFonts w:asciiTheme="minorHAnsi" w:hAnsiTheme="minorHAnsi" w:cstheme="minorHAnsi"/>
          <w:sz w:val="20"/>
          <w:szCs w:val="20"/>
        </w:rPr>
      </w:pPr>
      <w:hyperlink r:id="rId21" w:history="1">
        <w:r w:rsidR="009A2771" w:rsidRPr="005E770D">
          <w:rPr>
            <w:rStyle w:val="Hyperlink"/>
            <w:rFonts w:asciiTheme="minorHAnsi" w:hAnsiTheme="minorHAnsi" w:cstheme="minorHAnsi"/>
            <w:sz w:val="20"/>
            <w:szCs w:val="20"/>
          </w:rPr>
          <w:t xml:space="preserve">Fonterra: Tanker </w:t>
        </w:r>
        <w:r w:rsidR="00E341CC">
          <w:rPr>
            <w:rStyle w:val="Hyperlink"/>
            <w:rFonts w:asciiTheme="minorHAnsi" w:hAnsiTheme="minorHAnsi" w:cstheme="minorHAnsi"/>
            <w:sz w:val="20"/>
            <w:szCs w:val="20"/>
          </w:rPr>
          <w:t>d</w:t>
        </w:r>
        <w:r w:rsidR="009A2771" w:rsidRPr="005E770D">
          <w:rPr>
            <w:rStyle w:val="Hyperlink"/>
            <w:rFonts w:asciiTheme="minorHAnsi" w:hAnsiTheme="minorHAnsi" w:cstheme="minorHAnsi"/>
            <w:sz w:val="20"/>
            <w:szCs w:val="20"/>
          </w:rPr>
          <w:t xml:space="preserve">river </w:t>
        </w:r>
        <w:r w:rsidR="00E341CC">
          <w:rPr>
            <w:rStyle w:val="Hyperlink"/>
            <w:rFonts w:asciiTheme="minorHAnsi" w:hAnsiTheme="minorHAnsi" w:cstheme="minorHAnsi"/>
            <w:sz w:val="20"/>
            <w:szCs w:val="20"/>
          </w:rPr>
          <w:t>c</w:t>
        </w:r>
        <w:r w:rsidR="009A2771" w:rsidRPr="005E770D">
          <w:rPr>
            <w:rStyle w:val="Hyperlink"/>
            <w:rFonts w:asciiTheme="minorHAnsi" w:hAnsiTheme="minorHAnsi" w:cstheme="minorHAnsi"/>
            <w:sz w:val="20"/>
            <w:szCs w:val="20"/>
          </w:rPr>
          <w:t>areers</w:t>
        </w:r>
      </w:hyperlink>
      <w:r w:rsidR="009A2771" w:rsidRPr="005E770D">
        <w:rPr>
          <w:rFonts w:asciiTheme="minorHAnsi" w:hAnsiTheme="minorHAnsi" w:cstheme="minorHAnsi"/>
          <w:sz w:val="20"/>
          <w:szCs w:val="20"/>
        </w:rPr>
        <w:t xml:space="preserve"> </w:t>
      </w:r>
    </w:p>
    <w:p w14:paraId="66EA39D9" w14:textId="77777777" w:rsidR="009A2771" w:rsidRPr="005E770D" w:rsidRDefault="0061454F" w:rsidP="009F0205">
      <w:pPr>
        <w:pStyle w:val="NormalWeb"/>
        <w:spacing w:before="0" w:beforeAutospacing="0" w:after="120" w:afterAutospacing="0" w:line="264" w:lineRule="auto"/>
        <w:rPr>
          <w:rFonts w:asciiTheme="minorHAnsi" w:hAnsiTheme="minorHAnsi" w:cstheme="minorHAnsi"/>
          <w:sz w:val="20"/>
          <w:szCs w:val="20"/>
        </w:rPr>
      </w:pPr>
      <w:hyperlink r:id="rId22" w:history="1">
        <w:r w:rsidR="009A2771" w:rsidRPr="005E770D">
          <w:rPr>
            <w:rStyle w:val="Hyperlink"/>
            <w:rFonts w:asciiTheme="minorHAnsi" w:hAnsiTheme="minorHAnsi" w:cstheme="minorHAnsi"/>
            <w:sz w:val="20"/>
            <w:szCs w:val="20"/>
          </w:rPr>
          <w:t>Fonterra Driver Fatigue Programme</w:t>
        </w:r>
      </w:hyperlink>
      <w:r w:rsidR="009A2771" w:rsidRPr="005E770D">
        <w:rPr>
          <w:rFonts w:asciiTheme="minorHAnsi" w:hAnsiTheme="minorHAnsi" w:cstheme="minorHAnsi"/>
          <w:sz w:val="20"/>
          <w:szCs w:val="20"/>
        </w:rPr>
        <w:t xml:space="preserve"> </w:t>
      </w:r>
    </w:p>
    <w:p w14:paraId="42BA383C" w14:textId="432EFBF9" w:rsidR="009A2771" w:rsidRPr="005E770D" w:rsidRDefault="0061454F" w:rsidP="009F0205">
      <w:pPr>
        <w:pStyle w:val="NormalWeb"/>
        <w:spacing w:before="0" w:beforeAutospacing="0" w:after="120" w:afterAutospacing="0" w:line="264" w:lineRule="auto"/>
        <w:rPr>
          <w:rFonts w:asciiTheme="minorHAnsi" w:hAnsiTheme="minorHAnsi" w:cstheme="minorHAnsi"/>
          <w:sz w:val="20"/>
          <w:szCs w:val="20"/>
        </w:rPr>
      </w:pPr>
      <w:hyperlink r:id="rId23" w:history="1">
        <w:r w:rsidR="009A2771" w:rsidRPr="005E770D">
          <w:rPr>
            <w:rStyle w:val="Hyperlink"/>
            <w:rFonts w:asciiTheme="minorHAnsi" w:hAnsiTheme="minorHAnsi" w:cstheme="minorHAnsi"/>
            <w:sz w:val="20"/>
            <w:szCs w:val="20"/>
          </w:rPr>
          <w:t xml:space="preserve">24 Hours of Fonterra </w:t>
        </w:r>
        <w:r w:rsidR="00362033">
          <w:rPr>
            <w:rStyle w:val="Hyperlink"/>
            <w:rFonts w:asciiTheme="minorHAnsi" w:hAnsiTheme="minorHAnsi" w:cstheme="minorHAnsi"/>
            <w:sz w:val="20"/>
            <w:szCs w:val="20"/>
          </w:rPr>
          <w:t>t</w:t>
        </w:r>
        <w:r w:rsidR="009A2771" w:rsidRPr="005E770D">
          <w:rPr>
            <w:rStyle w:val="Hyperlink"/>
            <w:rFonts w:asciiTheme="minorHAnsi" w:hAnsiTheme="minorHAnsi" w:cstheme="minorHAnsi"/>
            <w:sz w:val="20"/>
            <w:szCs w:val="20"/>
          </w:rPr>
          <w:t>ankers</w:t>
        </w:r>
      </w:hyperlink>
      <w:r w:rsidR="009A2771" w:rsidRPr="005E770D">
        <w:rPr>
          <w:rFonts w:asciiTheme="minorHAnsi" w:hAnsiTheme="minorHAnsi" w:cstheme="minorHAnsi"/>
          <w:sz w:val="20"/>
          <w:szCs w:val="20"/>
        </w:rPr>
        <w:t xml:space="preserve"> Movements shown on a map over 20 seconds. </w:t>
      </w:r>
    </w:p>
    <w:p w14:paraId="5A01D590" w14:textId="028C31D2" w:rsidR="00362033" w:rsidRDefault="00362033">
      <w:pPr>
        <w:spacing w:line="240" w:lineRule="atLeast"/>
        <w:rPr>
          <w:rFonts w:eastAsia="Times New Roman" w:cstheme="minorHAnsi"/>
          <w:b/>
          <w:lang w:eastAsia="en-NZ"/>
        </w:rPr>
      </w:pPr>
      <w:r>
        <w:rPr>
          <w:rFonts w:cstheme="minorHAnsi"/>
          <w:b/>
        </w:rPr>
        <w:br w:type="page"/>
      </w:r>
    </w:p>
    <w:p w14:paraId="1FB1C477" w14:textId="213ED55E" w:rsidR="00362033" w:rsidRPr="005E770D" w:rsidRDefault="00362033" w:rsidP="009F0205">
      <w:pPr>
        <w:pStyle w:val="NormalWeb"/>
        <w:spacing w:before="0" w:beforeAutospacing="0" w:after="120" w:afterAutospacing="0" w:line="264" w:lineRule="auto"/>
        <w:rPr>
          <w:rFonts w:asciiTheme="minorHAnsi" w:hAnsiTheme="minorHAnsi" w:cstheme="minorHAnsi"/>
          <w:b/>
          <w:sz w:val="20"/>
          <w:szCs w:val="20"/>
        </w:rPr>
      </w:pPr>
      <w:r>
        <w:rPr>
          <w:rFonts w:asciiTheme="minorHAnsi" w:hAnsiTheme="minorHAnsi" w:cstheme="minorHAnsi"/>
          <w:b/>
          <w:sz w:val="20"/>
          <w:szCs w:val="20"/>
        </w:rPr>
        <w:lastRenderedPageBreak/>
        <w:t>Tasks</w:t>
      </w:r>
    </w:p>
    <w:p w14:paraId="136AE0FD" w14:textId="3E4AE4BA" w:rsidR="009A2771" w:rsidRPr="005E770D" w:rsidRDefault="009A2771" w:rsidP="009F0205">
      <w:pPr>
        <w:rPr>
          <w:rFonts w:cstheme="minorHAnsi"/>
          <w:bCs/>
        </w:rPr>
      </w:pPr>
      <w:r w:rsidRPr="005E770D">
        <w:rPr>
          <w:rFonts w:cstheme="minorHAnsi"/>
          <w:bCs/>
        </w:rPr>
        <w:t xml:space="preserve">Use the text and videos above and any other relevant resources to find the best answers to the following tasks.  </w:t>
      </w:r>
    </w:p>
    <w:p w14:paraId="0645FE10" w14:textId="77777777" w:rsidR="009A2771" w:rsidRPr="005E770D" w:rsidRDefault="009A2771" w:rsidP="009F0205">
      <w:pPr>
        <w:rPr>
          <w:rFonts w:cstheme="minorHAnsi"/>
        </w:rPr>
      </w:pPr>
      <w:r w:rsidRPr="005E770D">
        <w:rPr>
          <w:rFonts w:cstheme="minorHAnsi"/>
          <w:bCs/>
        </w:rPr>
        <w:t>1.</w:t>
      </w:r>
      <w:r w:rsidRPr="005E770D">
        <w:rPr>
          <w:rFonts w:cstheme="minorHAnsi"/>
          <w:b/>
        </w:rPr>
        <w:t xml:space="preserve"> Define</w:t>
      </w:r>
      <w:r w:rsidRPr="005E770D">
        <w:rPr>
          <w:rFonts w:cstheme="minorHAnsi"/>
        </w:rPr>
        <w:t xml:space="preserve"> a truck. </w:t>
      </w:r>
    </w:p>
    <w:p w14:paraId="46306F79" w14:textId="77777777" w:rsidR="009A2771" w:rsidRPr="005E770D" w:rsidRDefault="009A2771" w:rsidP="009F0205">
      <w:pPr>
        <w:rPr>
          <w:rFonts w:cstheme="minorHAnsi"/>
        </w:rPr>
      </w:pPr>
      <w:r w:rsidRPr="005E770D">
        <w:rPr>
          <w:rFonts w:cstheme="minorHAnsi"/>
        </w:rPr>
        <w:t xml:space="preserve">What is a truck? Use text or annotated 2-D drawings and 3-D models to show what a truck is.  </w:t>
      </w:r>
    </w:p>
    <w:p w14:paraId="4B314F9F" w14:textId="77777777" w:rsidR="009A2771" w:rsidRPr="005E770D" w:rsidRDefault="009A2771" w:rsidP="009F0205">
      <w:pPr>
        <w:rPr>
          <w:rFonts w:cstheme="minorHAnsi"/>
        </w:rPr>
      </w:pPr>
      <w:r w:rsidRPr="005E770D">
        <w:rPr>
          <w:rFonts w:cstheme="minorHAnsi"/>
        </w:rPr>
        <w:t xml:space="preserve">2. </w:t>
      </w:r>
      <w:r w:rsidRPr="005E770D">
        <w:rPr>
          <w:rFonts w:cstheme="minorHAnsi"/>
          <w:b/>
        </w:rPr>
        <w:t>Describe</w:t>
      </w:r>
      <w:r w:rsidRPr="005E770D">
        <w:rPr>
          <w:rFonts w:cstheme="minorHAnsi"/>
        </w:rPr>
        <w:t xml:space="preserve"> a truck driver’s job. </w:t>
      </w:r>
    </w:p>
    <w:p w14:paraId="3DC8585C" w14:textId="5198FCAC" w:rsidR="009A2771" w:rsidRPr="005E770D" w:rsidRDefault="009A2771" w:rsidP="009F0205">
      <w:pPr>
        <w:rPr>
          <w:rFonts w:cstheme="minorHAnsi"/>
          <w:iCs/>
        </w:rPr>
      </w:pPr>
      <w:r w:rsidRPr="005E770D">
        <w:rPr>
          <w:rFonts w:cstheme="minorHAnsi"/>
          <w:iCs/>
        </w:rPr>
        <w:t xml:space="preserve">What does a truck driver do? Describe the roles and responsibilities of a truck driver’s job. How is this similar or different to the roles and responsibilities of being a pedestrian on the road network? Compare a truck driver’s job with the role of being a pedestrian. </w:t>
      </w:r>
    </w:p>
    <w:p w14:paraId="49F293D8" w14:textId="77777777" w:rsidR="009A2771" w:rsidRPr="005E770D" w:rsidRDefault="009A2771" w:rsidP="009F0205">
      <w:pPr>
        <w:rPr>
          <w:rFonts w:cstheme="minorHAnsi"/>
        </w:rPr>
      </w:pPr>
      <w:r w:rsidRPr="005E770D">
        <w:rPr>
          <w:rFonts w:cstheme="minorHAnsi"/>
        </w:rPr>
        <w:t xml:space="preserve">3. </w:t>
      </w:r>
      <w:r w:rsidRPr="005E770D">
        <w:rPr>
          <w:rFonts w:cstheme="minorHAnsi"/>
          <w:b/>
        </w:rPr>
        <w:t>Explain why</w:t>
      </w:r>
      <w:r w:rsidRPr="005E770D">
        <w:rPr>
          <w:rFonts w:cstheme="minorHAnsi"/>
        </w:rPr>
        <w:t xml:space="preserve"> truck driving is important.  </w:t>
      </w:r>
    </w:p>
    <w:p w14:paraId="7A1E97D0" w14:textId="77777777" w:rsidR="009A2771" w:rsidRPr="005E770D" w:rsidRDefault="009A2771" w:rsidP="009F0205">
      <w:pPr>
        <w:rPr>
          <w:rFonts w:cstheme="minorHAnsi"/>
          <w:bCs/>
        </w:rPr>
      </w:pPr>
      <w:r w:rsidRPr="005E770D">
        <w:rPr>
          <w:rFonts w:cstheme="minorHAnsi"/>
          <w:bCs/>
        </w:rPr>
        <w:t xml:space="preserve">Why is truck driving an important job? </w:t>
      </w:r>
    </w:p>
    <w:p w14:paraId="02B2F84F" w14:textId="77777777" w:rsidR="009A2771" w:rsidRPr="005E770D" w:rsidRDefault="009A2771" w:rsidP="009F0205">
      <w:pPr>
        <w:rPr>
          <w:rFonts w:cstheme="minorHAnsi"/>
        </w:rPr>
      </w:pPr>
      <w:r w:rsidRPr="005E770D">
        <w:rPr>
          <w:rFonts w:cstheme="minorHAnsi"/>
        </w:rPr>
        <w:t xml:space="preserve">4. </w:t>
      </w:r>
      <w:r w:rsidRPr="005E770D">
        <w:rPr>
          <w:rFonts w:cstheme="minorHAnsi"/>
          <w:b/>
        </w:rPr>
        <w:t>Explain why</w:t>
      </w:r>
      <w:r w:rsidRPr="005E770D">
        <w:rPr>
          <w:rFonts w:cstheme="minorHAnsi"/>
        </w:rPr>
        <w:t xml:space="preserve"> it takes a long time to get a heavy truck driving licence.  </w:t>
      </w:r>
    </w:p>
    <w:p w14:paraId="26EC97FD" w14:textId="77777777" w:rsidR="009A2771" w:rsidRPr="005E770D" w:rsidRDefault="009A2771" w:rsidP="009F0205">
      <w:pPr>
        <w:rPr>
          <w:rFonts w:cstheme="minorHAnsi"/>
          <w:bCs/>
        </w:rPr>
      </w:pPr>
      <w:r w:rsidRPr="005E770D">
        <w:rPr>
          <w:rFonts w:cstheme="minorHAnsi"/>
          <w:bCs/>
        </w:rPr>
        <w:t>Why does it take so long to get a heavy truck driving licence?</w:t>
      </w:r>
    </w:p>
    <w:p w14:paraId="5D8F7B9C" w14:textId="77777777" w:rsidR="009A2771" w:rsidRPr="005E770D" w:rsidRDefault="009A2771" w:rsidP="009F0205">
      <w:pPr>
        <w:rPr>
          <w:rFonts w:cstheme="minorHAnsi"/>
        </w:rPr>
      </w:pPr>
      <w:r w:rsidRPr="005E770D">
        <w:rPr>
          <w:rFonts w:cstheme="minorHAnsi"/>
        </w:rPr>
        <w:t xml:space="preserve">5. </w:t>
      </w:r>
      <w:r w:rsidRPr="005E770D">
        <w:rPr>
          <w:rFonts w:cstheme="minorHAnsi"/>
          <w:b/>
        </w:rPr>
        <w:t>Reflect on</w:t>
      </w:r>
      <w:r w:rsidRPr="005E770D">
        <w:rPr>
          <w:rFonts w:cstheme="minorHAnsi"/>
        </w:rPr>
        <w:t xml:space="preserve"> the use of monitoring technology in the trucking industry.</w:t>
      </w:r>
    </w:p>
    <w:p w14:paraId="6485F114" w14:textId="77777777" w:rsidR="009A2771" w:rsidRPr="005E770D" w:rsidRDefault="009A2771" w:rsidP="009F0205">
      <w:pPr>
        <w:rPr>
          <w:rFonts w:cstheme="minorHAnsi"/>
          <w:bCs/>
        </w:rPr>
      </w:pPr>
      <w:r w:rsidRPr="005E770D">
        <w:rPr>
          <w:rFonts w:cstheme="minorHAnsi"/>
          <w:bCs/>
        </w:rPr>
        <w:t>Create a persuasive argument for or against using monitoring technology in the trucking industry.</w:t>
      </w:r>
    </w:p>
    <w:p w14:paraId="017E6B34" w14:textId="77777777" w:rsidR="009A2771" w:rsidRPr="005E770D" w:rsidRDefault="009A2771" w:rsidP="009F0205">
      <w:pPr>
        <w:rPr>
          <w:rFonts w:cstheme="minorHAnsi"/>
          <w:b/>
        </w:rPr>
      </w:pPr>
      <w:r w:rsidRPr="005E770D">
        <w:rPr>
          <w:rFonts w:cstheme="minorHAnsi"/>
        </w:rPr>
        <w:t xml:space="preserve">Use a </w:t>
      </w:r>
      <w:proofErr w:type="spellStart"/>
      <w:r w:rsidRPr="005E770D">
        <w:rPr>
          <w:rFonts w:cstheme="minorHAnsi"/>
        </w:rPr>
        <w:t>HookED</w:t>
      </w:r>
      <w:proofErr w:type="spellEnd"/>
      <w:r w:rsidRPr="005E770D">
        <w:rPr>
          <w:rFonts w:cstheme="minorHAnsi"/>
        </w:rPr>
        <w:t xml:space="preserve"> SOLO Argument Writing Plan to plan your argument.</w:t>
      </w:r>
      <w:r w:rsidRPr="005E770D">
        <w:rPr>
          <w:rFonts w:cstheme="minorHAnsi"/>
          <w:b/>
        </w:rPr>
        <w:t xml:space="preserve"> </w:t>
      </w:r>
    </w:p>
    <w:p w14:paraId="69E362AF" w14:textId="77777777" w:rsidR="009A2771" w:rsidRPr="005E770D" w:rsidRDefault="009A2771" w:rsidP="009F0205">
      <w:pPr>
        <w:rPr>
          <w:rFonts w:cstheme="minorHAnsi"/>
        </w:rPr>
      </w:pPr>
      <w:r w:rsidRPr="005E770D">
        <w:rPr>
          <w:rFonts w:cstheme="minorHAnsi"/>
          <w:b/>
        </w:rPr>
        <w:t xml:space="preserve">6.  Create a glossary </w:t>
      </w:r>
      <w:r w:rsidRPr="005E770D">
        <w:rPr>
          <w:rFonts w:cstheme="minorHAnsi"/>
        </w:rPr>
        <w:t xml:space="preserve">of new vocabulary and science terms that will help students describe trucks and explain how they use the road network for safer journeys. </w:t>
      </w:r>
    </w:p>
    <w:p w14:paraId="69F0AB61" w14:textId="78DA3091" w:rsidR="00093D6B" w:rsidRDefault="00093D6B">
      <w:pPr>
        <w:spacing w:line="240" w:lineRule="atLeast"/>
        <w:rPr>
          <w:rFonts w:cstheme="minorHAnsi"/>
          <w:b/>
          <w:sz w:val="24"/>
          <w:szCs w:val="24"/>
        </w:rPr>
      </w:pPr>
      <w:r>
        <w:rPr>
          <w:rFonts w:cstheme="minorHAnsi"/>
          <w:b/>
          <w:sz w:val="24"/>
          <w:szCs w:val="24"/>
        </w:rPr>
        <w:br w:type="page"/>
      </w:r>
    </w:p>
    <w:p w14:paraId="50EB890C" w14:textId="77777777" w:rsidR="009A2771" w:rsidRPr="00CD2009" w:rsidRDefault="009A2771" w:rsidP="009F0205">
      <w:pPr>
        <w:pStyle w:val="Heading2"/>
        <w:spacing w:before="0"/>
      </w:pPr>
      <w:r w:rsidRPr="00CD2009">
        <w:lastRenderedPageBreak/>
        <w:t xml:space="preserve">2.3. How can we keep safe around trucks? – Making the </w:t>
      </w:r>
      <w:proofErr w:type="spellStart"/>
      <w:r w:rsidRPr="00CD2009">
        <w:t>TruckED</w:t>
      </w:r>
      <w:proofErr w:type="spellEnd"/>
      <w:r w:rsidRPr="00CD2009">
        <w:t xml:space="preserve"> Video</w:t>
      </w:r>
      <w:r>
        <w:t xml:space="preserve"> Talks</w:t>
      </w:r>
      <w:r w:rsidRPr="00CD2009">
        <w:t xml:space="preserve"> Series</w:t>
      </w:r>
    </w:p>
    <w:p w14:paraId="76F55EE8" w14:textId="77777777" w:rsidR="009A2771" w:rsidRPr="00362033" w:rsidRDefault="009A2771" w:rsidP="009F0205">
      <w:pPr>
        <w:rPr>
          <w:rFonts w:cs="Calibri"/>
          <w:i/>
          <w:iCs/>
        </w:rPr>
      </w:pPr>
      <w:r w:rsidRPr="00362033">
        <w:rPr>
          <w:rFonts w:cs="Calibri"/>
          <w:i/>
          <w:iCs/>
        </w:rPr>
        <w:t>Learning Areas: English – Creating Meaning, Health and Physical Education, Science – Physical World, Mathematics and Statistics</w:t>
      </w:r>
    </w:p>
    <w:tbl>
      <w:tblPr>
        <w:tblStyle w:val="TableGrid"/>
        <w:tblW w:w="0" w:type="auto"/>
        <w:tblLook w:val="04A0" w:firstRow="1" w:lastRow="0" w:firstColumn="1" w:lastColumn="0" w:noHBand="0" w:noVBand="1"/>
      </w:tblPr>
      <w:tblGrid>
        <w:gridCol w:w="1524"/>
        <w:gridCol w:w="1541"/>
        <w:gridCol w:w="388"/>
        <w:gridCol w:w="634"/>
        <w:gridCol w:w="502"/>
        <w:gridCol w:w="782"/>
        <w:gridCol w:w="12"/>
        <w:gridCol w:w="831"/>
        <w:gridCol w:w="513"/>
        <w:gridCol w:w="585"/>
        <w:gridCol w:w="424"/>
        <w:gridCol w:w="1506"/>
      </w:tblGrid>
      <w:tr w:rsidR="009A2771" w:rsidRPr="00CD2009" w14:paraId="62353399" w14:textId="77777777" w:rsidTr="0073002E">
        <w:tc>
          <w:tcPr>
            <w:tcW w:w="1524" w:type="dxa"/>
            <w:shd w:val="clear" w:color="auto" w:fill="E2B9B2"/>
          </w:tcPr>
          <w:p w14:paraId="3E46EA69" w14:textId="77777777" w:rsidR="009A2771" w:rsidRPr="00CD2009" w:rsidRDefault="009A2771" w:rsidP="009F0205">
            <w:pPr>
              <w:spacing w:after="120"/>
              <w:rPr>
                <w:rFonts w:cs="Calibri"/>
              </w:rPr>
            </w:pPr>
            <w:r w:rsidRPr="00CD2009">
              <w:rPr>
                <w:rFonts w:cs="Calibri"/>
              </w:rPr>
              <w:t>Health and Physical Education</w:t>
            </w:r>
          </w:p>
        </w:tc>
        <w:tc>
          <w:tcPr>
            <w:tcW w:w="3847" w:type="dxa"/>
            <w:gridSpan w:val="5"/>
          </w:tcPr>
          <w:p w14:paraId="419B8900" w14:textId="77777777" w:rsidR="009A2771" w:rsidRPr="00CD2009" w:rsidRDefault="009A2771" w:rsidP="009F0205">
            <w:pPr>
              <w:spacing w:after="120"/>
              <w:jc w:val="center"/>
              <w:rPr>
                <w:rFonts w:cs="Calibri"/>
                <w:highlight w:val="yellow"/>
              </w:rPr>
            </w:pPr>
            <w:r w:rsidRPr="00CD2009">
              <w:rPr>
                <w:rFonts w:cs="Calibri"/>
                <w:highlight w:val="yellow"/>
              </w:rPr>
              <w:t>Personal Health and Physical Development A – A3 Safety management</w:t>
            </w:r>
          </w:p>
        </w:tc>
        <w:tc>
          <w:tcPr>
            <w:tcW w:w="3871" w:type="dxa"/>
            <w:gridSpan w:val="6"/>
          </w:tcPr>
          <w:p w14:paraId="06E38A16" w14:textId="77777777" w:rsidR="009A2771" w:rsidRPr="00CD2009" w:rsidRDefault="009A2771" w:rsidP="009F0205">
            <w:pPr>
              <w:spacing w:after="120"/>
              <w:jc w:val="center"/>
              <w:rPr>
                <w:rFonts w:cs="Calibri"/>
                <w:highlight w:val="yellow"/>
              </w:rPr>
            </w:pPr>
            <w:r w:rsidRPr="00CD2009">
              <w:rPr>
                <w:rFonts w:cs="Calibri"/>
                <w:highlight w:val="yellow"/>
              </w:rPr>
              <w:t>Healthy Communities and Environments S – D2 Community resources</w:t>
            </w:r>
          </w:p>
        </w:tc>
      </w:tr>
      <w:tr w:rsidR="009A2771" w:rsidRPr="00CD2009" w14:paraId="1D3780F7" w14:textId="77777777" w:rsidTr="0073002E">
        <w:trPr>
          <w:trHeight w:val="338"/>
        </w:trPr>
        <w:tc>
          <w:tcPr>
            <w:tcW w:w="1524" w:type="dxa"/>
            <w:vMerge w:val="restart"/>
            <w:shd w:val="clear" w:color="auto" w:fill="D4ABC0"/>
          </w:tcPr>
          <w:p w14:paraId="2E096AF8" w14:textId="77777777" w:rsidR="009A2771" w:rsidRPr="00CD2009" w:rsidRDefault="009A2771" w:rsidP="009F0205">
            <w:pPr>
              <w:spacing w:after="120"/>
              <w:rPr>
                <w:rFonts w:cs="Calibri"/>
              </w:rPr>
            </w:pPr>
            <w:r w:rsidRPr="00CD2009">
              <w:rPr>
                <w:rFonts w:cs="Calibri"/>
              </w:rPr>
              <w:t xml:space="preserve">Mathematics and </w:t>
            </w:r>
            <w:r>
              <w:rPr>
                <w:rFonts w:cs="Calibri"/>
              </w:rPr>
              <w:t>S</w:t>
            </w:r>
            <w:r w:rsidRPr="00CD2009">
              <w:rPr>
                <w:rFonts w:cs="Calibri"/>
              </w:rPr>
              <w:t>tatistics</w:t>
            </w:r>
          </w:p>
          <w:p w14:paraId="3A5985A2" w14:textId="77777777" w:rsidR="009A2771" w:rsidRPr="00CD2009" w:rsidRDefault="009A2771" w:rsidP="009F0205">
            <w:pPr>
              <w:spacing w:after="120"/>
              <w:rPr>
                <w:rFonts w:cs="Calibri"/>
              </w:rPr>
            </w:pPr>
          </w:p>
        </w:tc>
        <w:tc>
          <w:tcPr>
            <w:tcW w:w="7718" w:type="dxa"/>
            <w:gridSpan w:val="11"/>
          </w:tcPr>
          <w:p w14:paraId="17687404" w14:textId="77777777" w:rsidR="009A2771" w:rsidRPr="00CD2009" w:rsidRDefault="009A2771" w:rsidP="009F0205">
            <w:pPr>
              <w:spacing w:after="120"/>
              <w:jc w:val="center"/>
              <w:rPr>
                <w:rFonts w:cs="Calibri"/>
              </w:rPr>
            </w:pPr>
            <w:r w:rsidRPr="00CD2009">
              <w:rPr>
                <w:rFonts w:cs="Calibri"/>
                <w:highlight w:val="yellow"/>
              </w:rPr>
              <w:t>Geometry and Measurement</w:t>
            </w:r>
          </w:p>
        </w:tc>
      </w:tr>
      <w:tr w:rsidR="009A2771" w:rsidRPr="00CD2009" w14:paraId="4424A136" w14:textId="77777777" w:rsidTr="0073002E">
        <w:trPr>
          <w:trHeight w:val="338"/>
        </w:trPr>
        <w:tc>
          <w:tcPr>
            <w:tcW w:w="1524" w:type="dxa"/>
            <w:vMerge/>
            <w:shd w:val="clear" w:color="auto" w:fill="D4ABC0"/>
          </w:tcPr>
          <w:p w14:paraId="755B5074" w14:textId="77777777" w:rsidR="009A2771" w:rsidRPr="00CD2009" w:rsidRDefault="009A2771" w:rsidP="009F0205">
            <w:pPr>
              <w:spacing w:after="120"/>
              <w:rPr>
                <w:rFonts w:cs="Calibri"/>
              </w:rPr>
            </w:pPr>
          </w:p>
        </w:tc>
        <w:tc>
          <w:tcPr>
            <w:tcW w:w="2563" w:type="dxa"/>
            <w:gridSpan w:val="3"/>
          </w:tcPr>
          <w:p w14:paraId="4B2A7258" w14:textId="77777777" w:rsidR="009A2771" w:rsidRPr="00CD2009" w:rsidRDefault="009A2771" w:rsidP="009F0205">
            <w:pPr>
              <w:spacing w:after="120"/>
              <w:jc w:val="center"/>
              <w:rPr>
                <w:rFonts w:cs="Calibri"/>
                <w:highlight w:val="yellow"/>
              </w:rPr>
            </w:pPr>
            <w:r w:rsidRPr="00CD2009">
              <w:rPr>
                <w:rFonts w:cs="Calibri"/>
                <w:highlight w:val="yellow"/>
              </w:rPr>
              <w:t>Measurement</w:t>
            </w:r>
          </w:p>
        </w:tc>
        <w:tc>
          <w:tcPr>
            <w:tcW w:w="2640" w:type="dxa"/>
            <w:gridSpan w:val="5"/>
          </w:tcPr>
          <w:p w14:paraId="36716BB7" w14:textId="77777777" w:rsidR="009A2771" w:rsidRPr="00CD2009" w:rsidRDefault="009A2771" w:rsidP="009F0205">
            <w:pPr>
              <w:spacing w:after="120"/>
              <w:jc w:val="center"/>
              <w:rPr>
                <w:rFonts w:cs="Calibri"/>
                <w:highlight w:val="yellow"/>
              </w:rPr>
            </w:pPr>
            <w:r w:rsidRPr="00CD2009">
              <w:rPr>
                <w:rFonts w:cs="Calibri"/>
                <w:highlight w:val="yellow"/>
              </w:rPr>
              <w:t>Shape</w:t>
            </w:r>
          </w:p>
        </w:tc>
        <w:tc>
          <w:tcPr>
            <w:tcW w:w="2515" w:type="dxa"/>
            <w:gridSpan w:val="3"/>
          </w:tcPr>
          <w:p w14:paraId="383E2BD7" w14:textId="77777777" w:rsidR="009A2771" w:rsidRPr="00CD2009" w:rsidRDefault="009A2771" w:rsidP="009F0205">
            <w:pPr>
              <w:spacing w:after="120"/>
              <w:jc w:val="center"/>
              <w:rPr>
                <w:rFonts w:cs="Calibri"/>
                <w:highlight w:val="yellow"/>
              </w:rPr>
            </w:pPr>
            <w:r w:rsidRPr="00CD2009">
              <w:rPr>
                <w:rFonts w:cs="Calibri"/>
                <w:highlight w:val="yellow"/>
              </w:rPr>
              <w:t>Position and orientation</w:t>
            </w:r>
          </w:p>
        </w:tc>
      </w:tr>
      <w:tr w:rsidR="009A2771" w:rsidRPr="00CD2009" w14:paraId="71E14F71" w14:textId="77777777" w:rsidTr="0073002E">
        <w:trPr>
          <w:trHeight w:val="338"/>
        </w:trPr>
        <w:tc>
          <w:tcPr>
            <w:tcW w:w="1524" w:type="dxa"/>
            <w:vMerge w:val="restart"/>
            <w:shd w:val="clear" w:color="auto" w:fill="7A8D7C"/>
          </w:tcPr>
          <w:p w14:paraId="4C4960BE" w14:textId="77777777" w:rsidR="009A2771" w:rsidRPr="00CD2009" w:rsidRDefault="009A2771" w:rsidP="009F0205">
            <w:pPr>
              <w:spacing w:after="120"/>
              <w:rPr>
                <w:rFonts w:cs="Calibri"/>
              </w:rPr>
            </w:pPr>
            <w:r w:rsidRPr="00CD2009">
              <w:rPr>
                <w:rFonts w:cs="Calibri"/>
              </w:rPr>
              <w:t>Science</w:t>
            </w:r>
          </w:p>
          <w:p w14:paraId="361147D8" w14:textId="77777777" w:rsidR="009A2771" w:rsidRPr="00CD2009" w:rsidRDefault="009A2771" w:rsidP="009F0205">
            <w:pPr>
              <w:spacing w:after="120"/>
              <w:rPr>
                <w:rFonts w:cs="Calibri"/>
              </w:rPr>
            </w:pPr>
          </w:p>
          <w:p w14:paraId="4FFDF5BF" w14:textId="77777777" w:rsidR="009A2771" w:rsidRPr="00CD2009" w:rsidRDefault="009A2771" w:rsidP="009F0205">
            <w:pPr>
              <w:spacing w:after="120"/>
              <w:rPr>
                <w:rFonts w:cs="Calibri"/>
              </w:rPr>
            </w:pPr>
          </w:p>
        </w:tc>
        <w:tc>
          <w:tcPr>
            <w:tcW w:w="6212" w:type="dxa"/>
            <w:gridSpan w:val="10"/>
          </w:tcPr>
          <w:p w14:paraId="5CC976C7" w14:textId="77777777" w:rsidR="009A2771" w:rsidRPr="00CD2009" w:rsidRDefault="009A2771" w:rsidP="009F0205">
            <w:pPr>
              <w:spacing w:after="120"/>
              <w:jc w:val="center"/>
              <w:rPr>
                <w:rFonts w:cs="Calibri"/>
                <w:highlight w:val="yellow"/>
              </w:rPr>
            </w:pPr>
            <w:r w:rsidRPr="00CD2009">
              <w:rPr>
                <w:rFonts w:cs="Calibri"/>
                <w:highlight w:val="yellow"/>
              </w:rPr>
              <w:t>Nature of Science</w:t>
            </w:r>
          </w:p>
        </w:tc>
        <w:tc>
          <w:tcPr>
            <w:tcW w:w="1506" w:type="dxa"/>
          </w:tcPr>
          <w:p w14:paraId="37DE9AB1" w14:textId="77777777" w:rsidR="009A2771" w:rsidRPr="00CD2009" w:rsidRDefault="009A2771" w:rsidP="009F0205">
            <w:pPr>
              <w:spacing w:after="120"/>
              <w:jc w:val="center"/>
              <w:rPr>
                <w:rFonts w:cs="Calibri"/>
                <w:highlight w:val="yellow"/>
              </w:rPr>
            </w:pPr>
            <w:r w:rsidRPr="00CD2009">
              <w:rPr>
                <w:rFonts w:cs="Calibri"/>
                <w:highlight w:val="yellow"/>
              </w:rPr>
              <w:t>Physical World</w:t>
            </w:r>
          </w:p>
        </w:tc>
      </w:tr>
      <w:tr w:rsidR="009A2771" w:rsidRPr="00CD2009" w14:paraId="18FE1250" w14:textId="77777777" w:rsidTr="0073002E">
        <w:trPr>
          <w:trHeight w:val="338"/>
        </w:trPr>
        <w:tc>
          <w:tcPr>
            <w:tcW w:w="1524" w:type="dxa"/>
            <w:vMerge/>
            <w:shd w:val="clear" w:color="auto" w:fill="7A8D7C"/>
          </w:tcPr>
          <w:p w14:paraId="6BB18567" w14:textId="77777777" w:rsidR="009A2771" w:rsidRPr="00CD2009" w:rsidRDefault="009A2771" w:rsidP="009F0205">
            <w:pPr>
              <w:spacing w:after="120"/>
              <w:rPr>
                <w:rFonts w:cs="Calibri"/>
              </w:rPr>
            </w:pPr>
          </w:p>
        </w:tc>
        <w:tc>
          <w:tcPr>
            <w:tcW w:w="1541" w:type="dxa"/>
          </w:tcPr>
          <w:p w14:paraId="1457BB3A" w14:textId="77777777" w:rsidR="009A2771" w:rsidRPr="00CD2009" w:rsidRDefault="009A2771" w:rsidP="009F0205">
            <w:pPr>
              <w:spacing w:after="120"/>
              <w:jc w:val="center"/>
              <w:rPr>
                <w:rFonts w:cs="Calibri"/>
                <w:highlight w:val="yellow"/>
              </w:rPr>
            </w:pPr>
            <w:r w:rsidRPr="00CD2009">
              <w:rPr>
                <w:rFonts w:cs="Calibri"/>
                <w:highlight w:val="yellow"/>
              </w:rPr>
              <w:t>Understanding about science</w:t>
            </w:r>
          </w:p>
        </w:tc>
        <w:tc>
          <w:tcPr>
            <w:tcW w:w="1524" w:type="dxa"/>
            <w:gridSpan w:val="3"/>
          </w:tcPr>
          <w:p w14:paraId="04B66ED3" w14:textId="77777777" w:rsidR="009A2771" w:rsidRPr="00CD2009" w:rsidRDefault="009A2771" w:rsidP="009F0205">
            <w:pPr>
              <w:spacing w:after="120"/>
              <w:jc w:val="center"/>
              <w:rPr>
                <w:rFonts w:cs="Calibri"/>
                <w:highlight w:val="yellow"/>
              </w:rPr>
            </w:pPr>
            <w:r w:rsidRPr="00CD2009">
              <w:rPr>
                <w:rFonts w:cs="Calibri"/>
                <w:highlight w:val="yellow"/>
              </w:rPr>
              <w:t>Investigating science</w:t>
            </w:r>
          </w:p>
        </w:tc>
        <w:tc>
          <w:tcPr>
            <w:tcW w:w="1625" w:type="dxa"/>
            <w:gridSpan w:val="3"/>
          </w:tcPr>
          <w:p w14:paraId="65C64474" w14:textId="77777777" w:rsidR="009A2771" w:rsidRPr="00CD2009" w:rsidRDefault="009A2771" w:rsidP="009F0205">
            <w:pPr>
              <w:spacing w:after="120"/>
              <w:jc w:val="center"/>
              <w:rPr>
                <w:rFonts w:cs="Calibri"/>
                <w:highlight w:val="yellow"/>
              </w:rPr>
            </w:pPr>
            <w:r w:rsidRPr="00CD2009">
              <w:rPr>
                <w:rFonts w:cs="Calibri"/>
                <w:highlight w:val="yellow"/>
              </w:rPr>
              <w:t xml:space="preserve">Communicating in </w:t>
            </w:r>
            <w:r>
              <w:rPr>
                <w:rFonts w:cs="Calibri"/>
                <w:highlight w:val="yellow"/>
              </w:rPr>
              <w:t>s</w:t>
            </w:r>
            <w:r w:rsidRPr="00CD2009">
              <w:rPr>
                <w:rFonts w:cs="Calibri"/>
                <w:highlight w:val="yellow"/>
              </w:rPr>
              <w:t>cience</w:t>
            </w:r>
          </w:p>
        </w:tc>
        <w:tc>
          <w:tcPr>
            <w:tcW w:w="1522" w:type="dxa"/>
            <w:gridSpan w:val="3"/>
          </w:tcPr>
          <w:p w14:paraId="023D1200" w14:textId="77777777" w:rsidR="009A2771" w:rsidRPr="00CD2009" w:rsidRDefault="009A2771" w:rsidP="009F0205">
            <w:pPr>
              <w:spacing w:after="120"/>
              <w:jc w:val="center"/>
              <w:rPr>
                <w:rFonts w:cs="Calibri"/>
                <w:highlight w:val="yellow"/>
              </w:rPr>
            </w:pPr>
            <w:r w:rsidRPr="00CD2009">
              <w:rPr>
                <w:rFonts w:cs="Calibri"/>
                <w:highlight w:val="yellow"/>
              </w:rPr>
              <w:t>Participating and contributing</w:t>
            </w:r>
          </w:p>
        </w:tc>
        <w:tc>
          <w:tcPr>
            <w:tcW w:w="1506" w:type="dxa"/>
          </w:tcPr>
          <w:p w14:paraId="7BE84723" w14:textId="77777777" w:rsidR="009A2771" w:rsidRPr="00CD2009" w:rsidRDefault="009A2771" w:rsidP="009F0205">
            <w:pPr>
              <w:spacing w:after="120"/>
              <w:jc w:val="center"/>
              <w:rPr>
                <w:rFonts w:cs="Calibri"/>
              </w:rPr>
            </w:pPr>
            <w:r w:rsidRPr="00CD2009">
              <w:rPr>
                <w:rFonts w:cs="Calibri"/>
                <w:highlight w:val="yellow"/>
              </w:rPr>
              <w:t>Physical inquiry and physics concepts</w:t>
            </w:r>
          </w:p>
        </w:tc>
      </w:tr>
      <w:tr w:rsidR="009A2771" w:rsidRPr="00CD2009" w14:paraId="5514997D" w14:textId="77777777" w:rsidTr="0073002E">
        <w:tc>
          <w:tcPr>
            <w:tcW w:w="1524" w:type="dxa"/>
            <w:shd w:val="clear" w:color="auto" w:fill="9867A4"/>
          </w:tcPr>
          <w:p w14:paraId="6611568F" w14:textId="77777777" w:rsidR="009A2771" w:rsidRPr="00CD2009" w:rsidRDefault="009A2771" w:rsidP="009F0205">
            <w:pPr>
              <w:spacing w:after="120"/>
              <w:rPr>
                <w:rFonts w:cs="Calibri"/>
              </w:rPr>
            </w:pPr>
            <w:r w:rsidRPr="00CD2009">
              <w:rPr>
                <w:rFonts w:cs="Calibri"/>
              </w:rPr>
              <w:t>Social Sciences</w:t>
            </w:r>
          </w:p>
          <w:p w14:paraId="4232A170" w14:textId="77777777" w:rsidR="009A2771" w:rsidRPr="00CD2009" w:rsidRDefault="009A2771" w:rsidP="009F0205">
            <w:pPr>
              <w:spacing w:after="120"/>
              <w:rPr>
                <w:rFonts w:cs="Calibri"/>
              </w:rPr>
            </w:pPr>
          </w:p>
        </w:tc>
        <w:tc>
          <w:tcPr>
            <w:tcW w:w="1929" w:type="dxa"/>
            <w:gridSpan w:val="2"/>
          </w:tcPr>
          <w:p w14:paraId="2B681856" w14:textId="77777777" w:rsidR="009A2771" w:rsidRPr="00CD2009" w:rsidRDefault="009A2771" w:rsidP="009F0205">
            <w:pPr>
              <w:spacing w:after="120"/>
              <w:jc w:val="center"/>
              <w:rPr>
                <w:rFonts w:cs="Calibri"/>
              </w:rPr>
            </w:pPr>
            <w:r w:rsidRPr="00CD2009">
              <w:rPr>
                <w:rFonts w:cs="Calibri"/>
              </w:rPr>
              <w:t xml:space="preserve">Identity, </w:t>
            </w:r>
            <w:r>
              <w:rPr>
                <w:rFonts w:cs="Calibri"/>
              </w:rPr>
              <w:t>C</w:t>
            </w:r>
            <w:r w:rsidRPr="00CD2009">
              <w:rPr>
                <w:rFonts w:cs="Calibri"/>
              </w:rPr>
              <w:t xml:space="preserve">ulture and </w:t>
            </w:r>
            <w:r>
              <w:rPr>
                <w:rFonts w:cs="Calibri"/>
              </w:rPr>
              <w:t>O</w:t>
            </w:r>
            <w:r w:rsidRPr="00CD2009">
              <w:rPr>
                <w:rFonts w:cs="Calibri"/>
              </w:rPr>
              <w:t>rganisation</w:t>
            </w:r>
          </w:p>
        </w:tc>
        <w:tc>
          <w:tcPr>
            <w:tcW w:w="1930" w:type="dxa"/>
            <w:gridSpan w:val="4"/>
          </w:tcPr>
          <w:p w14:paraId="537A5C21" w14:textId="77777777" w:rsidR="009A2771" w:rsidRPr="00CD2009" w:rsidRDefault="009A2771" w:rsidP="009F0205">
            <w:pPr>
              <w:spacing w:after="120"/>
              <w:jc w:val="center"/>
              <w:rPr>
                <w:rFonts w:cs="Calibri"/>
              </w:rPr>
            </w:pPr>
            <w:r w:rsidRPr="00CD2009">
              <w:rPr>
                <w:rFonts w:cs="Calibri"/>
              </w:rPr>
              <w:t>Place and Environment</w:t>
            </w:r>
          </w:p>
        </w:tc>
        <w:tc>
          <w:tcPr>
            <w:tcW w:w="1929" w:type="dxa"/>
            <w:gridSpan w:val="3"/>
          </w:tcPr>
          <w:p w14:paraId="182D435E" w14:textId="77777777" w:rsidR="009A2771" w:rsidRPr="00CD2009" w:rsidRDefault="009A2771" w:rsidP="009F0205">
            <w:pPr>
              <w:spacing w:after="120"/>
              <w:jc w:val="center"/>
              <w:rPr>
                <w:rFonts w:cs="Calibri"/>
              </w:rPr>
            </w:pPr>
            <w:r w:rsidRPr="00CD2009">
              <w:rPr>
                <w:rFonts w:cs="Calibri"/>
              </w:rPr>
              <w:t xml:space="preserve">Continuity and </w:t>
            </w:r>
            <w:r>
              <w:rPr>
                <w:rFonts w:cs="Calibri"/>
              </w:rPr>
              <w:t>C</w:t>
            </w:r>
            <w:r w:rsidRPr="00CD2009">
              <w:rPr>
                <w:rFonts w:cs="Calibri"/>
              </w:rPr>
              <w:t>hange</w:t>
            </w:r>
          </w:p>
        </w:tc>
        <w:tc>
          <w:tcPr>
            <w:tcW w:w="1930" w:type="dxa"/>
            <w:gridSpan w:val="2"/>
          </w:tcPr>
          <w:p w14:paraId="1B7E3DC6" w14:textId="77777777" w:rsidR="009A2771" w:rsidRPr="00CD2009" w:rsidRDefault="009A2771" w:rsidP="009F0205">
            <w:pPr>
              <w:spacing w:after="120"/>
              <w:jc w:val="center"/>
              <w:rPr>
                <w:rFonts w:cs="Calibri"/>
              </w:rPr>
            </w:pPr>
            <w:r w:rsidRPr="00CD2009">
              <w:rPr>
                <w:rFonts w:cs="Calibri"/>
              </w:rPr>
              <w:t>The Economic World</w:t>
            </w:r>
          </w:p>
        </w:tc>
      </w:tr>
    </w:tbl>
    <w:p w14:paraId="125131F8" w14:textId="77777777" w:rsidR="009A2771" w:rsidRDefault="009A2771" w:rsidP="009F0205">
      <w:pPr>
        <w:rPr>
          <w:rFonts w:cs="Calibri"/>
        </w:rPr>
      </w:pPr>
    </w:p>
    <w:p w14:paraId="4FF6BD9A" w14:textId="77777777" w:rsidR="009A2771" w:rsidRPr="00CD2009" w:rsidRDefault="009A2771" w:rsidP="009F0205">
      <w:pPr>
        <w:rPr>
          <w:rFonts w:cs="Calibri"/>
        </w:rPr>
      </w:pPr>
      <w:r w:rsidRPr="00CD2009">
        <w:rPr>
          <w:rFonts w:cs="Calibri"/>
        </w:rPr>
        <w:t>Ask students to work in groups to:</w:t>
      </w:r>
    </w:p>
    <w:p w14:paraId="47D493DD" w14:textId="13122B90" w:rsidR="009A2771" w:rsidRPr="009E3674" w:rsidRDefault="009A2771" w:rsidP="009E3674">
      <w:pPr>
        <w:rPr>
          <w:rFonts w:cs="Calibri"/>
        </w:rPr>
      </w:pPr>
      <w:r w:rsidRPr="009E3674">
        <w:rPr>
          <w:rFonts w:cs="Calibri"/>
        </w:rPr>
        <w:t xml:space="preserve">Choose </w:t>
      </w:r>
      <w:r w:rsidRPr="009E3674">
        <w:rPr>
          <w:rFonts w:cs="Calibri"/>
          <w:bCs/>
        </w:rPr>
        <w:t>1</w:t>
      </w:r>
      <w:r w:rsidRPr="009E3674">
        <w:rPr>
          <w:rFonts w:cs="Calibri"/>
        </w:rPr>
        <w:t xml:space="preserve"> thing that truck drivers would really like students to know about keeping safe around trucks from the “Truck </w:t>
      </w:r>
      <w:r w:rsidR="00093D6B">
        <w:rPr>
          <w:rFonts w:cs="Calibri"/>
        </w:rPr>
        <w:t>d</w:t>
      </w:r>
      <w:r w:rsidRPr="009E3674">
        <w:rPr>
          <w:rFonts w:cs="Calibri"/>
        </w:rPr>
        <w:t xml:space="preserve">rivers </w:t>
      </w:r>
      <w:r w:rsidR="00093D6B">
        <w:rPr>
          <w:rFonts w:cs="Calibri"/>
        </w:rPr>
        <w:t>w</w:t>
      </w:r>
      <w:r w:rsidRPr="009E3674">
        <w:rPr>
          <w:rFonts w:cs="Calibri"/>
        </w:rPr>
        <w:t xml:space="preserve">ould </w:t>
      </w:r>
      <w:r w:rsidR="00093D6B">
        <w:rPr>
          <w:rFonts w:cs="Calibri"/>
        </w:rPr>
        <w:t>l</w:t>
      </w:r>
      <w:r w:rsidRPr="009E3674">
        <w:rPr>
          <w:rFonts w:cs="Calibri"/>
        </w:rPr>
        <w:t xml:space="preserve">ike …” Resource below. </w:t>
      </w:r>
    </w:p>
    <w:p w14:paraId="413953BC" w14:textId="77777777" w:rsidR="009A2771" w:rsidRPr="009E3674" w:rsidRDefault="009A2771" w:rsidP="009E3674">
      <w:pPr>
        <w:rPr>
          <w:rFonts w:cs="Calibri"/>
        </w:rPr>
      </w:pPr>
      <w:r w:rsidRPr="009E3674">
        <w:rPr>
          <w:rFonts w:cs="Calibri"/>
        </w:rPr>
        <w:t xml:space="preserve">Investigate this fact using the </w:t>
      </w:r>
      <w:proofErr w:type="spellStart"/>
      <w:r w:rsidRPr="009E3674">
        <w:rPr>
          <w:rFonts w:cs="Calibri"/>
        </w:rPr>
        <w:t>HookED</w:t>
      </w:r>
      <w:proofErr w:type="spellEnd"/>
      <w:r w:rsidRPr="009E3674">
        <w:rPr>
          <w:rFonts w:cs="Calibri"/>
        </w:rPr>
        <w:t xml:space="preserve"> SOLO “See Think Wonder” strip.</w:t>
      </w:r>
    </w:p>
    <w:p w14:paraId="4F4E33F4" w14:textId="77777777" w:rsidR="009A2771" w:rsidRPr="009E3674" w:rsidRDefault="009A2771" w:rsidP="009E3674">
      <w:pPr>
        <w:rPr>
          <w:rFonts w:cs="Calibri"/>
        </w:rPr>
      </w:pPr>
      <w:r w:rsidRPr="009E3674">
        <w:rPr>
          <w:rFonts w:cs="Calibri"/>
        </w:rPr>
        <w:t xml:space="preserve">Mock up a set of a trucker’s cab, using found materials in the classroom. </w:t>
      </w:r>
    </w:p>
    <w:p w14:paraId="29445A79" w14:textId="77777777" w:rsidR="009E3674" w:rsidRDefault="009A2771" w:rsidP="009E3674">
      <w:pPr>
        <w:rPr>
          <w:rFonts w:cs="Calibri"/>
        </w:rPr>
      </w:pPr>
      <w:r w:rsidRPr="009E3674">
        <w:rPr>
          <w:rFonts w:cs="Calibri"/>
        </w:rPr>
        <w:t xml:space="preserve">Write a script for a 90-second video of an interview with a “trucker” designed to capture one idea the trucker wishes they could share with students across New Zealand.  </w:t>
      </w:r>
    </w:p>
    <w:p w14:paraId="062BFD9F" w14:textId="0BA08CC0" w:rsidR="009A2771" w:rsidRPr="009E3674" w:rsidRDefault="009A2771" w:rsidP="009E3674">
      <w:pPr>
        <w:rPr>
          <w:rFonts w:cs="Calibri"/>
        </w:rPr>
      </w:pPr>
      <w:r w:rsidRPr="009E3674">
        <w:rPr>
          <w:rFonts w:cs="Calibri"/>
        </w:rPr>
        <w:t xml:space="preserve">Draft your question ideas using the </w:t>
      </w:r>
      <w:proofErr w:type="spellStart"/>
      <w:r w:rsidRPr="009E3674">
        <w:rPr>
          <w:rFonts w:cs="Calibri"/>
        </w:rPr>
        <w:t>HookED</w:t>
      </w:r>
      <w:proofErr w:type="spellEnd"/>
      <w:r w:rsidRPr="009E3674">
        <w:rPr>
          <w:rFonts w:cs="Calibri"/>
        </w:rPr>
        <w:t xml:space="preserve"> SOLO “See Think Wonder” strip (refer to 2.1. above). Be sure to ask the “truck driver” why this idea is important and what it makes them wonder. </w:t>
      </w:r>
    </w:p>
    <w:p w14:paraId="60AD7867" w14:textId="28827613" w:rsidR="009A2771" w:rsidRPr="009E3674" w:rsidRDefault="009A2771" w:rsidP="009E3674">
      <w:pPr>
        <w:rPr>
          <w:rFonts w:cs="Calibri"/>
        </w:rPr>
      </w:pPr>
      <w:r w:rsidRPr="009E3674">
        <w:rPr>
          <w:rFonts w:cs="Calibri"/>
        </w:rPr>
        <w:t xml:space="preserve">Allocate roles and </w:t>
      </w:r>
      <w:r w:rsidR="009E3674">
        <w:rPr>
          <w:rFonts w:cs="Calibri"/>
        </w:rPr>
        <w:t>make the video</w:t>
      </w:r>
      <w:r w:rsidRPr="009E3674">
        <w:rPr>
          <w:rFonts w:cs="Calibri"/>
        </w:rPr>
        <w:t>.</w:t>
      </w:r>
    </w:p>
    <w:p w14:paraId="79F0F7BB" w14:textId="77777777" w:rsidR="009A2771" w:rsidRDefault="009A2771" w:rsidP="009F0205">
      <w:pPr>
        <w:rPr>
          <w:rFonts w:cs="Calibri"/>
        </w:rPr>
      </w:pPr>
      <w:r w:rsidRPr="00CD2009">
        <w:rPr>
          <w:rFonts w:cs="Calibri"/>
        </w:rPr>
        <w:t xml:space="preserve">Share the series of </w:t>
      </w:r>
      <w:proofErr w:type="spellStart"/>
      <w:r w:rsidRPr="00CD2009">
        <w:rPr>
          <w:rFonts w:cs="Calibri"/>
        </w:rPr>
        <w:t>TruckED</w:t>
      </w:r>
      <w:proofErr w:type="spellEnd"/>
      <w:r w:rsidRPr="00CD2009">
        <w:rPr>
          <w:rFonts w:cs="Calibri"/>
        </w:rPr>
        <w:t xml:space="preserve"> Video Talks with an audience.</w:t>
      </w:r>
    </w:p>
    <w:p w14:paraId="426B5638" w14:textId="77777777" w:rsidR="009E3674" w:rsidRDefault="009E3674" w:rsidP="009F0205">
      <w:pPr>
        <w:rPr>
          <w:rFonts w:cs="Calibri"/>
        </w:rPr>
      </w:pPr>
    </w:p>
    <w:p w14:paraId="2C5CCBDA" w14:textId="5397DBAE" w:rsidR="009A2771" w:rsidRPr="00093D6B" w:rsidRDefault="009A2771" w:rsidP="009F0205">
      <w:pPr>
        <w:shd w:val="clear" w:color="auto" w:fill="CDE4F4"/>
        <w:rPr>
          <w:rFonts w:cstheme="minorHAnsi"/>
          <w:b/>
        </w:rPr>
      </w:pPr>
      <w:r w:rsidRPr="00093D6B">
        <w:rPr>
          <w:rFonts w:cstheme="minorHAnsi"/>
          <w:b/>
        </w:rPr>
        <w:t xml:space="preserve">“Truck </w:t>
      </w:r>
      <w:r w:rsidR="00093D6B">
        <w:rPr>
          <w:rFonts w:cstheme="minorHAnsi"/>
          <w:b/>
        </w:rPr>
        <w:t>d</w:t>
      </w:r>
      <w:r w:rsidRPr="00093D6B">
        <w:rPr>
          <w:rFonts w:cstheme="minorHAnsi"/>
          <w:b/>
        </w:rPr>
        <w:t xml:space="preserve">rivers </w:t>
      </w:r>
      <w:r w:rsidR="00093D6B">
        <w:rPr>
          <w:rFonts w:cstheme="minorHAnsi"/>
          <w:b/>
        </w:rPr>
        <w:t>w</w:t>
      </w:r>
      <w:r w:rsidRPr="00093D6B">
        <w:rPr>
          <w:rFonts w:cstheme="minorHAnsi"/>
          <w:b/>
        </w:rPr>
        <w:t xml:space="preserve">ould </w:t>
      </w:r>
      <w:r w:rsidR="00093D6B">
        <w:rPr>
          <w:rFonts w:cstheme="minorHAnsi"/>
          <w:b/>
        </w:rPr>
        <w:t>l</w:t>
      </w:r>
      <w:r w:rsidRPr="00093D6B">
        <w:rPr>
          <w:rFonts w:cstheme="minorHAnsi"/>
          <w:b/>
        </w:rPr>
        <w:t xml:space="preserve">ike …” </w:t>
      </w:r>
    </w:p>
    <w:p w14:paraId="7F053B0A" w14:textId="77777777" w:rsidR="009A2771" w:rsidRPr="00CD2009" w:rsidRDefault="009A2771" w:rsidP="009F0205">
      <w:pPr>
        <w:shd w:val="clear" w:color="auto" w:fill="CDE4F4"/>
        <w:rPr>
          <w:rFonts w:cstheme="minorHAnsi"/>
        </w:rPr>
      </w:pPr>
      <w:r w:rsidRPr="00CD2009">
        <w:rPr>
          <w:rFonts w:cstheme="minorHAnsi"/>
        </w:rPr>
        <w:t>Truck drivers would like all students (walking, cycling or on scooters) to know that:</w:t>
      </w:r>
    </w:p>
    <w:p w14:paraId="06B6EE77" w14:textId="3E900BA7" w:rsidR="009A2771" w:rsidRDefault="009A2771" w:rsidP="009F0205">
      <w:pPr>
        <w:shd w:val="clear" w:color="auto" w:fill="CDE4F4"/>
        <w:rPr>
          <w:rFonts w:cstheme="minorHAnsi"/>
        </w:rPr>
      </w:pPr>
      <w:r w:rsidRPr="00CD2009">
        <w:rPr>
          <w:rFonts w:cstheme="minorHAnsi"/>
        </w:rPr>
        <w:t>Trucks are big</w:t>
      </w:r>
      <w:r w:rsidR="00093D6B">
        <w:rPr>
          <w:rFonts w:cstheme="minorHAnsi"/>
        </w:rPr>
        <w:t xml:space="preserve">. Trucks are </w:t>
      </w:r>
      <w:r w:rsidRPr="00CD2009">
        <w:rPr>
          <w:rFonts w:cstheme="minorHAnsi"/>
        </w:rPr>
        <w:t>tall and long and heavy.</w:t>
      </w:r>
    </w:p>
    <w:p w14:paraId="32E6FA36" w14:textId="77777777" w:rsidR="009A2771" w:rsidRPr="00CD2009" w:rsidRDefault="009A2771" w:rsidP="009F0205">
      <w:pPr>
        <w:shd w:val="clear" w:color="auto" w:fill="CDE4F4"/>
        <w:rPr>
          <w:rFonts w:cstheme="minorHAnsi"/>
        </w:rPr>
      </w:pPr>
      <w:r w:rsidRPr="00CD2009">
        <w:rPr>
          <w:rFonts w:cstheme="minorHAnsi"/>
        </w:rPr>
        <w:t xml:space="preserve"> When we share the roads with big and heavy vehicles like trucks</w:t>
      </w:r>
      <w:r>
        <w:rPr>
          <w:rFonts w:cstheme="minorHAnsi"/>
        </w:rPr>
        <w:t>,</w:t>
      </w:r>
      <w:r w:rsidRPr="00CD2009">
        <w:rPr>
          <w:rFonts w:cstheme="minorHAnsi"/>
        </w:rPr>
        <w:t xml:space="preserve"> we need extra strategies to keep ourselves safe.</w:t>
      </w:r>
    </w:p>
    <w:p w14:paraId="6219BF2F" w14:textId="77777777" w:rsidR="009A2771" w:rsidRPr="00171FB4" w:rsidRDefault="009A2771" w:rsidP="009F0205">
      <w:pPr>
        <w:shd w:val="clear" w:color="auto" w:fill="CDE4F4"/>
        <w:rPr>
          <w:rFonts w:cstheme="minorHAnsi"/>
        </w:rPr>
      </w:pPr>
      <w:r w:rsidRPr="00171FB4">
        <w:rPr>
          <w:rFonts w:cstheme="minorHAnsi"/>
          <w:b/>
        </w:rPr>
        <w:t>Trucks cannot stop quickly because they are very big and heavy.</w:t>
      </w:r>
      <w:r w:rsidRPr="00171FB4">
        <w:rPr>
          <w:rFonts w:cstheme="minorHAnsi"/>
        </w:rPr>
        <w:t xml:space="preserve"> </w:t>
      </w:r>
    </w:p>
    <w:p w14:paraId="0FA0EAA9" w14:textId="77777777" w:rsidR="00093D6B" w:rsidRDefault="009A2771" w:rsidP="009F0205">
      <w:pPr>
        <w:shd w:val="clear" w:color="auto" w:fill="CDE4F4"/>
        <w:rPr>
          <w:rFonts w:cstheme="minorHAnsi"/>
          <w:iCs/>
        </w:rPr>
      </w:pPr>
      <w:r w:rsidRPr="00583E94">
        <w:rPr>
          <w:rFonts w:cstheme="minorHAnsi"/>
          <w:iCs/>
        </w:rPr>
        <w:t>Trucks can take up to 50m to stop in a city area and 200m or more in a rural area. Never chase after</w:t>
      </w:r>
      <w:r>
        <w:rPr>
          <w:rFonts w:cstheme="minorHAnsi"/>
          <w:iCs/>
        </w:rPr>
        <w:t xml:space="preserve"> </w:t>
      </w:r>
      <w:proofErr w:type="spellStart"/>
      <w:r>
        <w:rPr>
          <w:rFonts w:cstheme="minorHAnsi"/>
          <w:iCs/>
        </w:rPr>
        <w:t>atruck</w:t>
      </w:r>
      <w:proofErr w:type="spellEnd"/>
      <w:r w:rsidRPr="00583E94">
        <w:rPr>
          <w:rFonts w:cstheme="minorHAnsi"/>
          <w:iCs/>
        </w:rPr>
        <w:t xml:space="preserve"> or run to get in front of a moving truck. Don't step out (or pull out on your cycle or scooter) in front of a truck.</w:t>
      </w:r>
    </w:p>
    <w:p w14:paraId="10C8588D" w14:textId="2B570341" w:rsidR="009A2771" w:rsidRDefault="009A2771" w:rsidP="009F0205">
      <w:pPr>
        <w:shd w:val="clear" w:color="auto" w:fill="CDE4F4"/>
        <w:rPr>
          <w:rFonts w:cstheme="minorHAnsi"/>
          <w:iCs/>
        </w:rPr>
      </w:pPr>
      <w:r w:rsidRPr="00583E94">
        <w:rPr>
          <w:rFonts w:cstheme="minorHAnsi"/>
          <w:iCs/>
        </w:rPr>
        <w:lastRenderedPageBreak/>
        <w:t xml:space="preserve">Take extra care at pedestrian crossings and intersections. At an intersection or pedestrian </w:t>
      </w:r>
      <w:r w:rsidRPr="00583E94">
        <w:rPr>
          <w:iCs/>
        </w:rPr>
        <w:t>crossing</w:t>
      </w:r>
      <w:r w:rsidRPr="00583E94">
        <w:rPr>
          <w:rFonts w:cstheme="minorHAnsi"/>
          <w:iCs/>
        </w:rPr>
        <w:t xml:space="preserve">, the space between you and an oncoming truck may look larger than it really is. </w:t>
      </w:r>
    </w:p>
    <w:p w14:paraId="70F9D0F7" w14:textId="77777777" w:rsidR="009A2771" w:rsidRPr="00583E94" w:rsidRDefault="0061454F" w:rsidP="009F0205">
      <w:pPr>
        <w:shd w:val="clear" w:color="auto" w:fill="CDE4F4"/>
        <w:rPr>
          <w:rFonts w:cstheme="minorHAnsi"/>
          <w:iCs/>
        </w:rPr>
      </w:pPr>
      <w:hyperlink r:id="rId24" w:history="1">
        <w:r w:rsidR="009A2771" w:rsidRPr="003129D8">
          <w:rPr>
            <w:rStyle w:val="Hyperlink"/>
            <w:rFonts w:cstheme="minorHAnsi"/>
            <w:iCs/>
          </w:rPr>
          <w:t>Talking Trucks by NZ Trucking Association</w:t>
        </w:r>
      </w:hyperlink>
      <w:r w:rsidR="009A2771" w:rsidRPr="00583E94">
        <w:rPr>
          <w:rFonts w:cstheme="minorHAnsi"/>
          <w:iCs/>
        </w:rPr>
        <w:t xml:space="preserve"> </w:t>
      </w:r>
    </w:p>
    <w:p w14:paraId="3AD29954" w14:textId="77777777" w:rsidR="009A2771" w:rsidRPr="00171FB4" w:rsidRDefault="009A2771" w:rsidP="009F0205">
      <w:pPr>
        <w:shd w:val="clear" w:color="auto" w:fill="CDE4F4"/>
        <w:rPr>
          <w:rFonts w:cstheme="minorHAnsi"/>
        </w:rPr>
      </w:pPr>
      <w:r w:rsidRPr="00171FB4">
        <w:rPr>
          <w:rFonts w:cstheme="minorHAnsi"/>
          <w:b/>
        </w:rPr>
        <w:t>Trucks have large blind zones because they are big (tall and long).</w:t>
      </w:r>
      <w:r w:rsidRPr="00171FB4">
        <w:rPr>
          <w:rFonts w:cstheme="minorHAnsi"/>
        </w:rPr>
        <w:t xml:space="preserve"> </w:t>
      </w:r>
    </w:p>
    <w:p w14:paraId="41F02032" w14:textId="77777777" w:rsidR="00093D6B" w:rsidRDefault="009A2771" w:rsidP="009F0205">
      <w:pPr>
        <w:shd w:val="clear" w:color="auto" w:fill="CDE4F4"/>
        <w:rPr>
          <w:rFonts w:cstheme="minorHAnsi"/>
          <w:iCs/>
        </w:rPr>
      </w:pPr>
      <w:r w:rsidRPr="00583E94">
        <w:rPr>
          <w:rFonts w:cstheme="minorHAnsi"/>
          <w:iCs/>
        </w:rPr>
        <w:t>Truck drivers often cannot see pedestrians, cyclists or other vehicles on either side, directly in front of or behind the cab. A truck’s blind zone on the left of the cab may run the length of the trailer and extend out three lanes.</w:t>
      </w:r>
    </w:p>
    <w:p w14:paraId="60ECAF97" w14:textId="77777777" w:rsidR="00093D6B" w:rsidRDefault="009A2771" w:rsidP="009F0205">
      <w:pPr>
        <w:shd w:val="clear" w:color="auto" w:fill="CDE4F4"/>
        <w:rPr>
          <w:rFonts w:cstheme="minorHAnsi"/>
          <w:iCs/>
        </w:rPr>
      </w:pPr>
      <w:r w:rsidRPr="00583E94">
        <w:rPr>
          <w:rFonts w:cstheme="minorHAnsi"/>
          <w:iCs/>
        </w:rPr>
        <w:t xml:space="preserve"> You can </w:t>
      </w:r>
      <w:proofErr w:type="gramStart"/>
      <w:r w:rsidRPr="00583E94">
        <w:rPr>
          <w:rFonts w:cstheme="minorHAnsi"/>
          <w:iCs/>
        </w:rPr>
        <w:t>disappear from view</w:t>
      </w:r>
      <w:proofErr w:type="gramEnd"/>
      <w:r w:rsidRPr="00583E94">
        <w:rPr>
          <w:rFonts w:cstheme="minorHAnsi"/>
          <w:iCs/>
        </w:rPr>
        <w:t xml:space="preserve"> when you walk or cycle close to a truck. Truck drivers use mirrors to see pedestrians, </w:t>
      </w:r>
      <w:proofErr w:type="gramStart"/>
      <w:r w:rsidRPr="00583E94">
        <w:rPr>
          <w:rFonts w:cstheme="minorHAnsi"/>
          <w:iCs/>
        </w:rPr>
        <w:t>cyclists</w:t>
      </w:r>
      <w:proofErr w:type="gramEnd"/>
      <w:r w:rsidRPr="00583E94">
        <w:rPr>
          <w:rFonts w:cstheme="minorHAnsi"/>
          <w:iCs/>
        </w:rPr>
        <w:t xml:space="preserve"> or other vehicles. If you are in a blind zone, they might not see you. </w:t>
      </w:r>
    </w:p>
    <w:p w14:paraId="3C510043" w14:textId="340FE5B9" w:rsidR="009A2771" w:rsidRDefault="009A2771" w:rsidP="009F0205">
      <w:pPr>
        <w:shd w:val="clear" w:color="auto" w:fill="CDE4F4"/>
        <w:rPr>
          <w:rFonts w:cstheme="minorHAnsi"/>
          <w:iCs/>
        </w:rPr>
      </w:pPr>
      <w:r w:rsidRPr="00583E94">
        <w:rPr>
          <w:rFonts w:cstheme="minorHAnsi"/>
          <w:iCs/>
        </w:rPr>
        <w:t xml:space="preserve">Don’t stand, play, ride your bike or skateboard behind, beside or in front of a truck. Never linger around a truck. Remember if you cannot see the driver in the mirrors, the driver cannot see you. </w:t>
      </w:r>
    </w:p>
    <w:p w14:paraId="0A83CE87" w14:textId="77777777" w:rsidR="009A2771" w:rsidRPr="00583E94" w:rsidRDefault="0061454F" w:rsidP="009F0205">
      <w:pPr>
        <w:shd w:val="clear" w:color="auto" w:fill="CDE4F4"/>
        <w:rPr>
          <w:rFonts w:cstheme="minorHAnsi"/>
          <w:iCs/>
        </w:rPr>
      </w:pPr>
      <w:hyperlink r:id="rId25" w:history="1">
        <w:r w:rsidR="009A2771" w:rsidRPr="007A62BB">
          <w:rPr>
            <w:rStyle w:val="Hyperlink"/>
            <w:rFonts w:cstheme="minorHAnsi"/>
            <w:iCs/>
          </w:rPr>
          <w:t xml:space="preserve">Share the road safely with big trucks by NZ Trucking Association </w:t>
        </w:r>
      </w:hyperlink>
      <w:r w:rsidR="009A2771" w:rsidRPr="00583E94">
        <w:rPr>
          <w:rFonts w:cstheme="minorHAnsi"/>
          <w:iCs/>
        </w:rPr>
        <w:t xml:space="preserve"> </w:t>
      </w:r>
    </w:p>
    <w:p w14:paraId="7D96CFC1" w14:textId="77777777" w:rsidR="009A2771" w:rsidRPr="00583E94" w:rsidRDefault="009A2771" w:rsidP="009F0205">
      <w:pPr>
        <w:shd w:val="clear" w:color="auto" w:fill="CDE4F4"/>
        <w:rPr>
          <w:rFonts w:cstheme="minorHAnsi"/>
          <w:iCs/>
        </w:rPr>
      </w:pPr>
      <w:r w:rsidRPr="00583E94">
        <w:rPr>
          <w:rFonts w:cstheme="minorHAnsi"/>
          <w:b/>
          <w:iCs/>
        </w:rPr>
        <w:t>Trucks take up more space when turning because they are big (tall and long).</w:t>
      </w:r>
    </w:p>
    <w:p w14:paraId="24546A26" w14:textId="77777777" w:rsidR="00093D6B" w:rsidRDefault="009A2771" w:rsidP="009F0205">
      <w:pPr>
        <w:shd w:val="clear" w:color="auto" w:fill="CDE4F4"/>
        <w:rPr>
          <w:rFonts w:cstheme="minorHAnsi"/>
          <w:iCs/>
        </w:rPr>
      </w:pPr>
      <w:r w:rsidRPr="00583E94">
        <w:rPr>
          <w:rFonts w:cstheme="minorHAnsi"/>
          <w:iCs/>
        </w:rPr>
        <w:t>When a truck starts its turn, it may have to pull into another lane to do so. Give turning trucks lots of space to manoeuvre. When a truck driver indicates a turn: Keep away from the truck – stand back and be aware of all parts of the truck and trailer unit and where they might go.</w:t>
      </w:r>
    </w:p>
    <w:p w14:paraId="1DAD2097" w14:textId="73191556" w:rsidR="009A2771" w:rsidRPr="00583E94" w:rsidRDefault="009A2771" w:rsidP="009F0205">
      <w:pPr>
        <w:shd w:val="clear" w:color="auto" w:fill="CDE4F4"/>
        <w:rPr>
          <w:rFonts w:cstheme="minorHAnsi"/>
          <w:iCs/>
        </w:rPr>
      </w:pPr>
      <w:r w:rsidRPr="00583E94">
        <w:rPr>
          <w:rFonts w:cstheme="minorHAnsi"/>
          <w:iCs/>
        </w:rPr>
        <w:t xml:space="preserve"> It's safer not to undertake or overtake a turning truck until the truck has completed its turn.</w:t>
      </w:r>
    </w:p>
    <w:p w14:paraId="15C815E7" w14:textId="77777777" w:rsidR="009A2771" w:rsidRPr="00583E94" w:rsidRDefault="009A2771" w:rsidP="009F0205">
      <w:pPr>
        <w:shd w:val="clear" w:color="auto" w:fill="CDE4F4"/>
        <w:rPr>
          <w:rFonts w:cstheme="minorHAnsi"/>
          <w:iCs/>
        </w:rPr>
      </w:pPr>
      <w:r w:rsidRPr="00583E94">
        <w:rPr>
          <w:rFonts w:cstheme="minorHAnsi"/>
          <w:b/>
          <w:iCs/>
        </w:rPr>
        <w:t xml:space="preserve">Truck drivers cannot always see marked cycle lanes because trucks are big (tall and long). </w:t>
      </w:r>
    </w:p>
    <w:p w14:paraId="37FCF89D" w14:textId="77777777" w:rsidR="009A2771" w:rsidRDefault="009A2771" w:rsidP="009F0205">
      <w:pPr>
        <w:shd w:val="clear" w:color="auto" w:fill="CDE4F4"/>
        <w:rPr>
          <w:rFonts w:cstheme="minorHAnsi"/>
          <w:iCs/>
        </w:rPr>
      </w:pPr>
      <w:r w:rsidRPr="00583E94">
        <w:rPr>
          <w:rFonts w:cstheme="minorHAnsi"/>
          <w:iCs/>
        </w:rPr>
        <w:t xml:space="preserve">A marked cycle lane is not safe if the driver can't see you. A cycle lane can be a blind zone. If you and the truck are both turning left, don't take a risk, sit back a </w:t>
      </w:r>
      <w:proofErr w:type="gramStart"/>
      <w:r w:rsidRPr="00583E94">
        <w:rPr>
          <w:rFonts w:cstheme="minorHAnsi"/>
          <w:iCs/>
        </w:rPr>
        <w:t>bit</w:t>
      </w:r>
      <w:proofErr w:type="gramEnd"/>
      <w:r w:rsidRPr="00583E94">
        <w:rPr>
          <w:rFonts w:cstheme="minorHAnsi"/>
          <w:iCs/>
        </w:rPr>
        <w:t xml:space="preserve"> and let the truck go first. </w:t>
      </w:r>
    </w:p>
    <w:p w14:paraId="7EDA73A0" w14:textId="77777777" w:rsidR="009A2771" w:rsidRPr="00583E94" w:rsidRDefault="0061454F" w:rsidP="009F0205">
      <w:pPr>
        <w:shd w:val="clear" w:color="auto" w:fill="CDE4F4"/>
        <w:rPr>
          <w:rFonts w:cstheme="minorHAnsi"/>
          <w:iCs/>
        </w:rPr>
      </w:pPr>
      <w:hyperlink r:id="rId26" w:history="1">
        <w:r w:rsidR="009A2771" w:rsidRPr="00A067C3">
          <w:rPr>
            <w:rStyle w:val="Hyperlink"/>
            <w:rFonts w:cstheme="minorHAnsi"/>
            <w:iCs/>
          </w:rPr>
          <w:t>Sharing the road safely with big trucks and cyclists – Cyclists Blind Zones by NZ Trucking Association</w:t>
        </w:r>
      </w:hyperlink>
      <w:r w:rsidR="009A2771" w:rsidRPr="00583E94">
        <w:rPr>
          <w:rFonts w:cstheme="minorHAnsi"/>
          <w:iCs/>
        </w:rPr>
        <w:t xml:space="preserve"> </w:t>
      </w:r>
    </w:p>
    <w:p w14:paraId="1D92C41A" w14:textId="77777777" w:rsidR="009A2771" w:rsidRPr="00583E94" w:rsidRDefault="009A2771" w:rsidP="009F0205">
      <w:pPr>
        <w:shd w:val="clear" w:color="auto" w:fill="CDE4F4"/>
        <w:rPr>
          <w:rFonts w:cstheme="minorHAnsi"/>
          <w:iCs/>
        </w:rPr>
      </w:pPr>
      <w:r w:rsidRPr="00583E94">
        <w:rPr>
          <w:rFonts w:cstheme="minorHAnsi"/>
          <w:b/>
          <w:iCs/>
        </w:rPr>
        <w:t>Trucks can create unexpected air turbulence because they are big and heavy.</w:t>
      </w:r>
      <w:r w:rsidRPr="00583E94">
        <w:rPr>
          <w:rFonts w:cstheme="minorHAnsi"/>
          <w:iCs/>
        </w:rPr>
        <w:t xml:space="preserve"> </w:t>
      </w:r>
    </w:p>
    <w:p w14:paraId="2279E068" w14:textId="5578E87A" w:rsidR="009A2771" w:rsidRDefault="009A2771" w:rsidP="009F0205">
      <w:pPr>
        <w:shd w:val="clear" w:color="auto" w:fill="CDE4F4"/>
        <w:rPr>
          <w:rFonts w:cstheme="minorHAnsi"/>
          <w:iCs/>
        </w:rPr>
      </w:pPr>
      <w:r w:rsidRPr="00583E94">
        <w:rPr>
          <w:rFonts w:cstheme="minorHAnsi"/>
          <w:iCs/>
        </w:rPr>
        <w:t xml:space="preserve">Trucks are big and create a lot of air turbulence around them. This air turbulence can affect students who are walking or cycling when the truck passes. It might cause you to lose your balance and wobble, trip or fall in the path of the truck or another vehicle. </w:t>
      </w:r>
    </w:p>
    <w:p w14:paraId="38A2A9C8" w14:textId="77777777" w:rsidR="009A2771" w:rsidRPr="00583E94" w:rsidRDefault="0061454F" w:rsidP="009F0205">
      <w:pPr>
        <w:shd w:val="clear" w:color="auto" w:fill="CDE4F4"/>
        <w:rPr>
          <w:rFonts w:cstheme="minorHAnsi"/>
          <w:iCs/>
        </w:rPr>
      </w:pPr>
      <w:hyperlink r:id="rId27" w:history="1">
        <w:r w:rsidR="009A2771" w:rsidRPr="00E34824">
          <w:rPr>
            <w:rStyle w:val="Hyperlink"/>
            <w:rFonts w:cstheme="minorHAnsi"/>
            <w:iCs/>
          </w:rPr>
          <w:t>Air Turbulence around Trucks by NZ Trucking Association</w:t>
        </w:r>
      </w:hyperlink>
      <w:r w:rsidR="009A2771" w:rsidRPr="00583E94">
        <w:rPr>
          <w:rFonts w:cstheme="minorHAnsi"/>
          <w:iCs/>
        </w:rPr>
        <w:t xml:space="preserve"> </w:t>
      </w:r>
    </w:p>
    <w:p w14:paraId="535839BE" w14:textId="77777777" w:rsidR="009A2771" w:rsidRPr="00583E94" w:rsidRDefault="009A2771" w:rsidP="009F0205">
      <w:pPr>
        <w:shd w:val="clear" w:color="auto" w:fill="CDE4F4"/>
        <w:rPr>
          <w:rFonts w:cstheme="minorHAnsi"/>
          <w:iCs/>
        </w:rPr>
      </w:pPr>
      <w:r w:rsidRPr="00583E94">
        <w:rPr>
          <w:rFonts w:cstheme="minorHAnsi"/>
          <w:b/>
          <w:iCs/>
        </w:rPr>
        <w:t>Trucks can create unexpected splash or spray because they are big and heavy.</w:t>
      </w:r>
    </w:p>
    <w:p w14:paraId="7AAC10ED" w14:textId="77777777" w:rsidR="009A2771" w:rsidRPr="00583E94" w:rsidRDefault="009A2771" w:rsidP="009F0205">
      <w:pPr>
        <w:shd w:val="clear" w:color="auto" w:fill="CDE4F4"/>
        <w:rPr>
          <w:rFonts w:cstheme="minorHAnsi"/>
          <w:iCs/>
        </w:rPr>
      </w:pPr>
      <w:r w:rsidRPr="00583E94">
        <w:rPr>
          <w:rFonts w:cstheme="minorHAnsi"/>
          <w:iCs/>
        </w:rPr>
        <w:t xml:space="preserve">Watch out for splash and spray when you are being passed by or following a truck on a wet road. Splash and spray can make it difficult for you to see and the surprise may make you lose your </w:t>
      </w:r>
      <w:r>
        <w:rPr>
          <w:rFonts w:cstheme="minorHAnsi"/>
          <w:iCs/>
        </w:rPr>
        <w:t>b</w:t>
      </w:r>
      <w:r w:rsidRPr="00583E94">
        <w:rPr>
          <w:rFonts w:cstheme="minorHAnsi"/>
          <w:iCs/>
        </w:rPr>
        <w:t xml:space="preserve">alance and stumble into the road.  </w:t>
      </w:r>
    </w:p>
    <w:p w14:paraId="36124B4F" w14:textId="77777777" w:rsidR="009A2771" w:rsidRDefault="009A2771" w:rsidP="009F0205">
      <w:pPr>
        <w:shd w:val="clear" w:color="auto" w:fill="CDE4F4"/>
        <w:rPr>
          <w:rFonts w:cstheme="minorHAnsi"/>
        </w:rPr>
      </w:pPr>
      <w:proofErr w:type="gramStart"/>
      <w:r w:rsidRPr="00583E94">
        <w:rPr>
          <w:rFonts w:cstheme="minorHAnsi"/>
          <w:b/>
          <w:iCs/>
        </w:rPr>
        <w:t>Keep a safe distance from trucks</w:t>
      </w:r>
      <w:r w:rsidRPr="00CD2009">
        <w:rPr>
          <w:rFonts w:cstheme="minorHAnsi"/>
          <w:b/>
        </w:rPr>
        <w:t xml:space="preserve"> at all times</w:t>
      </w:r>
      <w:proofErr w:type="gramEnd"/>
      <w:r w:rsidRPr="00CD2009">
        <w:rPr>
          <w:rFonts w:cstheme="minorHAnsi"/>
          <w:b/>
        </w:rPr>
        <w:t>.</w:t>
      </w:r>
      <w:r w:rsidRPr="00CD2009">
        <w:rPr>
          <w:rFonts w:cstheme="minorHAnsi"/>
        </w:rPr>
        <w:t xml:space="preserve">  </w:t>
      </w:r>
    </w:p>
    <w:p w14:paraId="76DFEF3C" w14:textId="77777777" w:rsidR="009A2771" w:rsidRPr="00CD2009" w:rsidRDefault="009A2771" w:rsidP="009F0205">
      <w:pPr>
        <w:shd w:val="clear" w:color="auto" w:fill="CDE4F4"/>
        <w:rPr>
          <w:rFonts w:cstheme="minorHAnsi"/>
        </w:rPr>
      </w:pPr>
      <w:r w:rsidRPr="00CD2009">
        <w:rPr>
          <w:rFonts w:cstheme="minorHAnsi"/>
        </w:rPr>
        <w:t xml:space="preserve">Do not play on or around trucks. Make sure you are visible around trucks.  </w:t>
      </w:r>
    </w:p>
    <w:p w14:paraId="305CDAD0" w14:textId="77777777" w:rsidR="009A2771" w:rsidRPr="00CD2009" w:rsidRDefault="009A2771" w:rsidP="009F0205">
      <w:pPr>
        <w:rPr>
          <w:rFonts w:cs="Calibri"/>
        </w:rPr>
      </w:pPr>
    </w:p>
    <w:p w14:paraId="75433839" w14:textId="77777777" w:rsidR="009A2771" w:rsidRPr="00CD2009" w:rsidRDefault="009A2771" w:rsidP="009E3674">
      <w:pPr>
        <w:shd w:val="clear" w:color="auto" w:fill="CDE4F4"/>
        <w:rPr>
          <w:b/>
        </w:rPr>
      </w:pPr>
      <w:r w:rsidRPr="00CD2009">
        <w:rPr>
          <w:b/>
        </w:rPr>
        <w:t xml:space="preserve">Reflection </w:t>
      </w:r>
      <w:r>
        <w:rPr>
          <w:b/>
        </w:rPr>
        <w:t xml:space="preserve">on </w:t>
      </w:r>
      <w:r w:rsidRPr="00CD2009">
        <w:rPr>
          <w:b/>
        </w:rPr>
        <w:t xml:space="preserve">Bringing in Ideas Sessions </w:t>
      </w:r>
    </w:p>
    <w:p w14:paraId="2ED0DAAB" w14:textId="77777777" w:rsidR="009A2771" w:rsidRPr="00CD2009" w:rsidRDefault="009A2771" w:rsidP="009E3674">
      <w:pPr>
        <w:shd w:val="clear" w:color="auto" w:fill="CDE4F4"/>
      </w:pPr>
      <w:r w:rsidRPr="00CD2009">
        <w:t>What do you know you don’t know about keeping safe around trucks?</w:t>
      </w:r>
    </w:p>
    <w:p w14:paraId="1D61A49F" w14:textId="77777777" w:rsidR="009A2771" w:rsidRPr="00CD2009" w:rsidRDefault="009A2771" w:rsidP="009E3674">
      <w:pPr>
        <w:shd w:val="clear" w:color="auto" w:fill="CDE4F4"/>
      </w:pPr>
      <w:r w:rsidRPr="00CD2009">
        <w:t>What have you learnt that is new to you about keeping safe around trucks?</w:t>
      </w:r>
    </w:p>
    <w:p w14:paraId="45F51AB7" w14:textId="77777777" w:rsidR="009A2771" w:rsidRPr="00CD2009" w:rsidRDefault="009A2771" w:rsidP="009E3674">
      <w:pPr>
        <w:shd w:val="clear" w:color="auto" w:fill="CDE4F4"/>
      </w:pPr>
      <w:r w:rsidRPr="00CD2009">
        <w:t>What do you wonder about keeping safe around trucks?</w:t>
      </w:r>
    </w:p>
    <w:p w14:paraId="670EA5BC" w14:textId="77777777" w:rsidR="009A2771" w:rsidRPr="00CD2009" w:rsidRDefault="009A2771" w:rsidP="009E3674">
      <w:pPr>
        <w:shd w:val="clear" w:color="auto" w:fill="CDE4F4"/>
      </w:pPr>
      <w:r w:rsidRPr="00CD2009">
        <w:t>Use the student responses to make decisions about follow-up work.</w:t>
      </w:r>
    </w:p>
    <w:bookmarkEnd w:id="0"/>
    <w:bookmarkEnd w:id="1"/>
    <w:bookmarkEnd w:id="2"/>
    <w:p w14:paraId="07515F24" w14:textId="77777777" w:rsidR="00882256" w:rsidRDefault="00882256" w:rsidP="009F0205"/>
    <w:sectPr w:rsidR="00882256" w:rsidSect="00A90AAE">
      <w:headerReference w:type="even" r:id="rId28"/>
      <w:headerReference w:type="default" r:id="rId29"/>
      <w:footerReference w:type="even" r:id="rId30"/>
      <w:footerReference w:type="default" r:id="rId31"/>
      <w:headerReference w:type="first" r:id="rId32"/>
      <w:footerReference w:type="first" r:id="rId33"/>
      <w:pgSz w:w="11906" w:h="16838"/>
      <w:pgMar w:top="1418" w:right="1247" w:bottom="1560" w:left="1247"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E011E" w14:textId="77777777" w:rsidR="00F27DFC" w:rsidRDefault="00F27DFC" w:rsidP="002A6A89">
      <w:pPr>
        <w:spacing w:after="0" w:line="240" w:lineRule="auto"/>
      </w:pPr>
      <w:r>
        <w:separator/>
      </w:r>
    </w:p>
  </w:endnote>
  <w:endnote w:type="continuationSeparator" w:id="0">
    <w:p w14:paraId="73BCB285" w14:textId="77777777" w:rsidR="00F27DFC" w:rsidRDefault="00F27DFC" w:rsidP="002A6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yant Regular">
    <w:altName w:val="Corbel"/>
    <w:panose1 w:val="00000000000000000000"/>
    <w:charset w:val="00"/>
    <w:family w:val="swiss"/>
    <w:notTrueType/>
    <w:pitch w:val="variable"/>
    <w:sig w:usb0="A00002AF" w:usb1="5000204A"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02C6C" w14:textId="77777777" w:rsidR="00843DAC" w:rsidRDefault="00843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65205" w14:textId="77777777" w:rsidR="00D44EA8" w:rsidRPr="00245A46" w:rsidRDefault="00D44EA8" w:rsidP="00D44EA8">
    <w:pPr>
      <w:pStyle w:val="Footer2"/>
    </w:pPr>
  </w:p>
  <w:p w14:paraId="63356BD2" w14:textId="77777777" w:rsidR="00D407A5" w:rsidRPr="00D44EA8" w:rsidRDefault="00D44EA8" w:rsidP="00D44EA8">
    <w:pPr>
      <w:pStyle w:val="Footer2"/>
      <w:rPr>
        <w:szCs w:val="16"/>
      </w:rPr>
    </w:pPr>
    <w:r w:rsidRPr="00245A46">
      <w:rPr>
        <w:b/>
        <w:bCs/>
        <w:szCs w:val="16"/>
      </w:rPr>
      <w:t>Waka Kotahi</w:t>
    </w:r>
    <w:r w:rsidRPr="00245A46">
      <w:rPr>
        <w:szCs w:val="16"/>
      </w:rPr>
      <w:t xml:space="preserve"> NZ Transport Agency</w:t>
    </w:r>
    <w:r w:rsidRPr="00245A46">
      <w:rPr>
        <w:szCs w:val="16"/>
      </w:rPr>
      <w:tab/>
    </w:r>
    <w:hyperlink r:id="rId1" w:history="1">
      <w:r w:rsidR="001F75DA" w:rsidRPr="00CF6734">
        <w:rPr>
          <w:rStyle w:val="Hyperlink"/>
          <w:szCs w:val="16"/>
        </w:rPr>
        <w:t>www.education.nzta.govt.nz</w:t>
      </w:r>
    </w:hyperlink>
    <w:r w:rsidRPr="00245A46">
      <w:rPr>
        <w:szCs w:val="16"/>
      </w:rPr>
      <w:tab/>
    </w:r>
    <w:r w:rsidRPr="00245A46">
      <w:rPr>
        <w:szCs w:val="16"/>
      </w:rPr>
      <w:tab/>
    </w:r>
    <w:r w:rsidRPr="00245A46">
      <w:rPr>
        <w:szCs w:val="16"/>
      </w:rPr>
      <w:tab/>
    </w:r>
    <w:r w:rsidRPr="00245A46">
      <w:rPr>
        <w:szCs w:val="16"/>
      </w:rPr>
      <w:tab/>
    </w:r>
    <w:sdt>
      <w:sdtPr>
        <w:rPr>
          <w:szCs w:val="16"/>
        </w:rPr>
        <w:alias w:val="Title"/>
        <w:tag w:val=""/>
        <w:id w:val="1008027990"/>
        <w:dataBinding w:prefixMappings="xmlns:ns0='http://purl.org/dc/elements/1.1/' xmlns:ns1='http://schemas.openxmlformats.org/package/2006/metadata/core-properties' " w:xpath="/ns1:coreProperties[1]/ns0:title[1]" w:storeItemID="{6C3C8BC8-F283-45AE-878A-BAB7291924A1}"/>
        <w:text/>
      </w:sdtPr>
      <w:sdtEndPr/>
      <w:sdtContent>
        <w:r w:rsidR="001F75DA">
          <w:rPr>
            <w:szCs w:val="16"/>
          </w:rPr>
          <w:t>Education Portal</w:t>
        </w:r>
      </w:sdtContent>
    </w:sdt>
    <w:r w:rsidRPr="00245A46">
      <w:rPr>
        <w:szCs w:val="16"/>
      </w:rPr>
      <w:t xml:space="preserve"> </w:t>
    </w:r>
    <w:r>
      <w:rPr>
        <w:szCs w:val="16"/>
      </w:rPr>
      <w:t>-</w:t>
    </w:r>
    <w:r w:rsidRPr="00245A46">
      <w:rPr>
        <w:szCs w:val="16"/>
      </w:rPr>
      <w:t xml:space="preserve"> </w:t>
    </w:r>
    <w:r w:rsidR="003A4329" w:rsidRPr="003A4329">
      <w:rPr>
        <w:szCs w:val="16"/>
      </w:rPr>
      <w:fldChar w:fldCharType="begin"/>
    </w:r>
    <w:r w:rsidR="003A4329" w:rsidRPr="003A4329">
      <w:rPr>
        <w:szCs w:val="16"/>
      </w:rPr>
      <w:instrText xml:space="preserve"> PAGE   \* MERGEFORMAT </w:instrText>
    </w:r>
    <w:r w:rsidR="003A4329" w:rsidRPr="003A4329">
      <w:rPr>
        <w:szCs w:val="16"/>
      </w:rPr>
      <w:fldChar w:fldCharType="separate"/>
    </w:r>
    <w:r w:rsidR="003A4329" w:rsidRPr="003A4329">
      <w:rPr>
        <w:noProof/>
        <w:szCs w:val="16"/>
      </w:rPr>
      <w:t>1</w:t>
    </w:r>
    <w:r w:rsidR="003A4329" w:rsidRPr="003A4329">
      <w:rPr>
        <w:noProof/>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EF612" w14:textId="77777777" w:rsidR="00433C06" w:rsidRDefault="00DE1B0D">
    <w:pPr>
      <w:pStyle w:val="Footer"/>
      <w:rPr>
        <w:rFonts w:asciiTheme="minorHAnsi" w:hAnsiTheme="minorHAnsi"/>
        <w:caps w:val="0"/>
        <w:color w:val="auto"/>
        <w:sz w:val="20"/>
      </w:rPr>
    </w:pPr>
    <w:r>
      <w:rPr>
        <w:noProof/>
      </w:rPr>
      <w:drawing>
        <wp:anchor distT="0" distB="0" distL="114300" distR="114300" simplePos="0" relativeHeight="251659264" behindDoc="1" locked="0" layoutInCell="1" allowOverlap="1" wp14:anchorId="29F072F0" wp14:editId="08761DBC">
          <wp:simplePos x="0" y="0"/>
          <wp:positionH relativeFrom="page">
            <wp:posOffset>19685</wp:posOffset>
          </wp:positionH>
          <wp:positionV relativeFrom="paragraph">
            <wp:posOffset>-477358</wp:posOffset>
          </wp:positionV>
          <wp:extent cx="7506586" cy="998539"/>
          <wp:effectExtent l="0" t="0" r="0" b="0"/>
          <wp:wrapNone/>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06586" cy="998539"/>
                  </a:xfrm>
                  <a:prstGeom prst="rect">
                    <a:avLst/>
                  </a:prstGeom>
                </pic:spPr>
              </pic:pic>
            </a:graphicData>
          </a:graphic>
          <wp14:sizeRelH relativeFrom="page">
            <wp14:pctWidth>0</wp14:pctWidth>
          </wp14:sizeRelH>
          <wp14:sizeRelV relativeFrom="page">
            <wp14:pctHeight>0</wp14:pctHeight>
          </wp14:sizeRelV>
        </wp:anchor>
      </w:drawing>
    </w:r>
  </w:p>
  <w:p w14:paraId="22B31457" w14:textId="77777777" w:rsidR="00D407A5" w:rsidRDefault="00D40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6F205" w14:textId="77777777" w:rsidR="00F27DFC" w:rsidRDefault="00F27DFC" w:rsidP="002A6A89">
      <w:pPr>
        <w:spacing w:after="0" w:line="240" w:lineRule="auto"/>
      </w:pPr>
      <w:r>
        <w:separator/>
      </w:r>
    </w:p>
  </w:footnote>
  <w:footnote w:type="continuationSeparator" w:id="0">
    <w:p w14:paraId="07D962C9" w14:textId="77777777" w:rsidR="00F27DFC" w:rsidRDefault="00F27DFC" w:rsidP="002A6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4F4CD" w14:textId="77777777" w:rsidR="00843DAC" w:rsidRDefault="00843D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7D787" w14:textId="77777777" w:rsidR="00843DAC" w:rsidRDefault="00843D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5E9DD" w14:textId="77777777" w:rsidR="00843DAC" w:rsidRDefault="00843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9B4BE4C"/>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8463D8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DBACEBA8"/>
    <w:lvl w:ilvl="0">
      <w:start w:val="1"/>
      <w:numFmt w:val="bullet"/>
      <w:pStyle w:val="ListBullet2"/>
      <w:lvlText w:val="—"/>
      <w:lvlJc w:val="left"/>
      <w:pPr>
        <w:ind w:left="643" w:hanging="360"/>
      </w:pPr>
      <w:rPr>
        <w:rFonts w:ascii="Bryant Regular" w:hAnsi="Bryant Regular" w:hint="default"/>
      </w:rPr>
    </w:lvl>
  </w:abstractNum>
  <w:abstractNum w:abstractNumId="3" w15:restartNumberingAfterBreak="0">
    <w:nsid w:val="FFFFFF88"/>
    <w:multiLevelType w:val="singleLevel"/>
    <w:tmpl w:val="17F2047C"/>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1F4612C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CDC7318"/>
    <w:multiLevelType w:val="multilevel"/>
    <w:tmpl w:val="6ACA38AA"/>
    <w:lvl w:ilvl="0">
      <w:start w:val="1"/>
      <w:numFmt w:val="decimal"/>
      <w:lvlText w:val="%1."/>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56E47CE"/>
    <w:multiLevelType w:val="hybridMultilevel"/>
    <w:tmpl w:val="A7B66798"/>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B000B1C"/>
    <w:multiLevelType w:val="hybridMultilevel"/>
    <w:tmpl w:val="CBE8FDE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1F897191"/>
    <w:multiLevelType w:val="multilevel"/>
    <w:tmpl w:val="B4BAE3CE"/>
    <w:lvl w:ilvl="0">
      <w:start w:val="1"/>
      <w:numFmt w:val="decimal"/>
      <w:pStyle w:val="ListNumbering"/>
      <w:lvlText w:val="%1."/>
      <w:lvlJc w:val="left"/>
      <w:pPr>
        <w:ind w:left="357" w:hanging="357"/>
      </w:pPr>
      <w:rPr>
        <w:rFonts w:ascii="Arial" w:hAnsi="Arial" w:hint="default"/>
        <w:b w:val="0"/>
        <w:i w:val="0"/>
        <w:color w:val="auto"/>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4F57CA2"/>
    <w:multiLevelType w:val="hybridMultilevel"/>
    <w:tmpl w:val="3A8A1A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88C4279"/>
    <w:multiLevelType w:val="hybridMultilevel"/>
    <w:tmpl w:val="B7DAD0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31280BD6"/>
    <w:multiLevelType w:val="multilevel"/>
    <w:tmpl w:val="6C1A7D0C"/>
    <w:lvl w:ilvl="0">
      <w:start w:val="1"/>
      <w:numFmt w:val="decimal"/>
      <w:pStyle w:val="List"/>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pStyle w:val="List2"/>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18A2D13"/>
    <w:multiLevelType w:val="hybridMultilevel"/>
    <w:tmpl w:val="1EE478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013732"/>
    <w:multiLevelType w:val="hybridMultilevel"/>
    <w:tmpl w:val="BF9EBB7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4D352EE6"/>
    <w:multiLevelType w:val="hybridMultilevel"/>
    <w:tmpl w:val="283E308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D920D7D"/>
    <w:multiLevelType w:val="hybridMultilevel"/>
    <w:tmpl w:val="3C10A2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77456D3"/>
    <w:multiLevelType w:val="hybridMultilevel"/>
    <w:tmpl w:val="4F9203F0"/>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B260ECC"/>
    <w:multiLevelType w:val="multilevel"/>
    <w:tmpl w:val="9ACE592E"/>
    <w:lvl w:ilvl="0">
      <w:start w:val="1"/>
      <w:numFmt w:val="decimal"/>
      <w:pStyle w:val="TableHeading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C6B328A"/>
    <w:multiLevelType w:val="multilevel"/>
    <w:tmpl w:val="FA600140"/>
    <w:lvl w:ilvl="0">
      <w:start w:val="1"/>
      <w:numFmt w:val="decimal"/>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3CF5682"/>
    <w:multiLevelType w:val="multilevel"/>
    <w:tmpl w:val="22521DF4"/>
    <w:lvl w:ilvl="0">
      <w:start w:val="1"/>
      <w:numFmt w:val="decimal"/>
      <w:pStyle w:val="List5"/>
      <w:lvlText w:val="%1."/>
      <w:lvlJc w:val="left"/>
      <w:pPr>
        <w:ind w:left="340" w:hanging="340"/>
      </w:pPr>
      <w:rPr>
        <w:rFonts w:ascii="Arial Bold" w:hAnsi="Arial Bold" w:hint="default"/>
        <w:b/>
        <w:i w:val="0"/>
        <w:caps w:val="0"/>
        <w:strike w:val="0"/>
        <w:dstrike w:val="0"/>
        <w:vanish w:val="0"/>
        <w:color w:val="FFFFFF" w:themeColor="background1"/>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BA27E30"/>
    <w:multiLevelType w:val="multilevel"/>
    <w:tmpl w:val="AC36489E"/>
    <w:lvl w:ilvl="0">
      <w:start w:val="1"/>
      <w:numFmt w:val="decimal"/>
      <w:pStyle w:val="ListNumber"/>
      <w:lvlText w:val="%1."/>
      <w:lvlJc w:val="left"/>
      <w:pPr>
        <w:ind w:left="720" w:hanging="720"/>
      </w:pPr>
      <w:rPr>
        <w:rFonts w:hint="default"/>
      </w:rPr>
    </w:lvl>
    <w:lvl w:ilvl="1">
      <w:start w:val="1"/>
      <w:numFmt w:val="decimal"/>
      <w:pStyle w:val="ListNumber2"/>
      <w:lvlText w:val="%1.%2."/>
      <w:lvlJc w:val="left"/>
      <w:pPr>
        <w:ind w:left="720" w:hanging="720"/>
      </w:pPr>
      <w:rPr>
        <w:rFonts w:hint="default"/>
      </w:rPr>
    </w:lvl>
    <w:lvl w:ilvl="2">
      <w:start w:val="1"/>
      <w:numFmt w:val="decimal"/>
      <w:pStyle w:val="ListNumber3"/>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145968364">
    <w:abstractNumId w:val="19"/>
  </w:num>
  <w:num w:numId="2" w16cid:durableId="1982732513">
    <w:abstractNumId w:val="17"/>
  </w:num>
  <w:num w:numId="3" w16cid:durableId="832768323">
    <w:abstractNumId w:val="5"/>
  </w:num>
  <w:num w:numId="4" w16cid:durableId="904952923">
    <w:abstractNumId w:val="4"/>
  </w:num>
  <w:num w:numId="5" w16cid:durableId="298926595">
    <w:abstractNumId w:val="2"/>
  </w:num>
  <w:num w:numId="6" w16cid:durableId="11914578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38901634">
    <w:abstractNumId w:val="5"/>
    <w:lvlOverride w:ilvl="0">
      <w:lvl w:ilvl="0">
        <w:start w:val="1"/>
        <w:numFmt w:val="decimal"/>
        <w:lvlText w:val="%1."/>
        <w:lvlJc w:val="left"/>
        <w:pPr>
          <w:ind w:left="357" w:hanging="357"/>
        </w:pPr>
        <w:rPr>
          <w:rFonts w:hint="default"/>
        </w:rPr>
      </w:lvl>
    </w:lvlOverride>
    <w:lvlOverride w:ilvl="1">
      <w:lvl w:ilvl="1">
        <w:start w:val="1"/>
        <w:numFmt w:val="lowerLetter"/>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8" w16cid:durableId="454637620">
    <w:abstractNumId w:val="11"/>
  </w:num>
  <w:num w:numId="9" w16cid:durableId="830020188">
    <w:abstractNumId w:val="11"/>
    <w:lvlOverride w:ilvl="0">
      <w:lvl w:ilvl="0">
        <w:start w:val="1"/>
        <w:numFmt w:val="decimal"/>
        <w:pStyle w:val="List"/>
        <w:lvlText w:val="%1."/>
        <w:lvlJc w:val="left"/>
        <w:pPr>
          <w:ind w:left="357" w:hanging="357"/>
        </w:pPr>
        <w:rPr>
          <w:rFonts w:hint="default"/>
        </w:rPr>
      </w:lvl>
    </w:lvlOverride>
    <w:lvlOverride w:ilvl="1">
      <w:lvl w:ilvl="1">
        <w:start w:val="1"/>
        <w:numFmt w:val="lowerLetter"/>
        <w:lvlRestart w:val="0"/>
        <w:pStyle w:val="List2"/>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16cid:durableId="44984763">
    <w:abstractNumId w:val="3"/>
  </w:num>
  <w:num w:numId="11" w16cid:durableId="736169492">
    <w:abstractNumId w:val="1"/>
  </w:num>
  <w:num w:numId="12" w16cid:durableId="1301493024">
    <w:abstractNumId w:val="0"/>
  </w:num>
  <w:num w:numId="13" w16cid:durableId="1256596674">
    <w:abstractNumId w:val="20"/>
  </w:num>
  <w:num w:numId="14" w16cid:durableId="2140563677">
    <w:abstractNumId w:val="11"/>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5" w16cid:durableId="1633635673">
    <w:abstractNumId w:val="11"/>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6" w16cid:durableId="45282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746345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70495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764425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084318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811393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40376573">
    <w:abstractNumId w:val="18"/>
  </w:num>
  <w:num w:numId="23" w16cid:durableId="1467428382">
    <w:abstractNumId w:val="8"/>
  </w:num>
  <w:num w:numId="24" w16cid:durableId="1905990832">
    <w:abstractNumId w:val="7"/>
  </w:num>
  <w:num w:numId="25" w16cid:durableId="1171606363">
    <w:abstractNumId w:val="16"/>
  </w:num>
  <w:num w:numId="26" w16cid:durableId="192574133">
    <w:abstractNumId w:val="6"/>
  </w:num>
  <w:num w:numId="27" w16cid:durableId="1571427296">
    <w:abstractNumId w:val="9"/>
  </w:num>
  <w:num w:numId="28" w16cid:durableId="852181803">
    <w:abstractNumId w:val="13"/>
  </w:num>
  <w:num w:numId="29" w16cid:durableId="382753653">
    <w:abstractNumId w:val="15"/>
  </w:num>
  <w:num w:numId="30" w16cid:durableId="1301113443">
    <w:abstractNumId w:val="10"/>
  </w:num>
  <w:num w:numId="31" w16cid:durableId="561454486">
    <w:abstractNumId w:val="12"/>
  </w:num>
  <w:num w:numId="32" w16cid:durableId="83862029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256"/>
    <w:rsid w:val="00032023"/>
    <w:rsid w:val="000369F7"/>
    <w:rsid w:val="00057E8D"/>
    <w:rsid w:val="00061681"/>
    <w:rsid w:val="0007104C"/>
    <w:rsid w:val="00071EBA"/>
    <w:rsid w:val="00075EFB"/>
    <w:rsid w:val="00093D6B"/>
    <w:rsid w:val="00094D35"/>
    <w:rsid w:val="000A6166"/>
    <w:rsid w:val="000B3907"/>
    <w:rsid w:val="000C07B0"/>
    <w:rsid w:val="000D11A6"/>
    <w:rsid w:val="000E379C"/>
    <w:rsid w:val="000F6BA7"/>
    <w:rsid w:val="001041D9"/>
    <w:rsid w:val="00114219"/>
    <w:rsid w:val="0011760D"/>
    <w:rsid w:val="00143D5E"/>
    <w:rsid w:val="001539FD"/>
    <w:rsid w:val="00157021"/>
    <w:rsid w:val="00160D68"/>
    <w:rsid w:val="00161990"/>
    <w:rsid w:val="00170237"/>
    <w:rsid w:val="00175395"/>
    <w:rsid w:val="001D3513"/>
    <w:rsid w:val="001D4826"/>
    <w:rsid w:val="001E4B69"/>
    <w:rsid w:val="001F75DA"/>
    <w:rsid w:val="002033EC"/>
    <w:rsid w:val="00205682"/>
    <w:rsid w:val="0022027D"/>
    <w:rsid w:val="00220D34"/>
    <w:rsid w:val="00250E0A"/>
    <w:rsid w:val="00252190"/>
    <w:rsid w:val="00271364"/>
    <w:rsid w:val="00277564"/>
    <w:rsid w:val="00282532"/>
    <w:rsid w:val="002A6A89"/>
    <w:rsid w:val="002B3B43"/>
    <w:rsid w:val="002D125C"/>
    <w:rsid w:val="002D6577"/>
    <w:rsid w:val="002E2A7B"/>
    <w:rsid w:val="002F7BBD"/>
    <w:rsid w:val="00314449"/>
    <w:rsid w:val="00345B39"/>
    <w:rsid w:val="00360B43"/>
    <w:rsid w:val="00362033"/>
    <w:rsid w:val="0037314E"/>
    <w:rsid w:val="003A4329"/>
    <w:rsid w:val="003B54C2"/>
    <w:rsid w:val="003D301D"/>
    <w:rsid w:val="003D4CFB"/>
    <w:rsid w:val="003D6BE2"/>
    <w:rsid w:val="003E3679"/>
    <w:rsid w:val="003E4B07"/>
    <w:rsid w:val="00420732"/>
    <w:rsid w:val="00421A4C"/>
    <w:rsid w:val="004278A7"/>
    <w:rsid w:val="00427FC1"/>
    <w:rsid w:val="00433C06"/>
    <w:rsid w:val="00441B3A"/>
    <w:rsid w:val="00445524"/>
    <w:rsid w:val="004470FA"/>
    <w:rsid w:val="004539A2"/>
    <w:rsid w:val="00492A50"/>
    <w:rsid w:val="004A2385"/>
    <w:rsid w:val="004C22F2"/>
    <w:rsid w:val="00501B1F"/>
    <w:rsid w:val="005146DA"/>
    <w:rsid w:val="0052688D"/>
    <w:rsid w:val="00530969"/>
    <w:rsid w:val="005312E8"/>
    <w:rsid w:val="0053688C"/>
    <w:rsid w:val="005420D5"/>
    <w:rsid w:val="00554EAE"/>
    <w:rsid w:val="00555626"/>
    <w:rsid w:val="00560868"/>
    <w:rsid w:val="005C1265"/>
    <w:rsid w:val="005E6C6B"/>
    <w:rsid w:val="005E770D"/>
    <w:rsid w:val="005F42C6"/>
    <w:rsid w:val="00611D2D"/>
    <w:rsid w:val="0061454F"/>
    <w:rsid w:val="00622FD7"/>
    <w:rsid w:val="00631AC1"/>
    <w:rsid w:val="0063211C"/>
    <w:rsid w:val="0063291E"/>
    <w:rsid w:val="00642EFA"/>
    <w:rsid w:val="006513AD"/>
    <w:rsid w:val="006731F4"/>
    <w:rsid w:val="0068222C"/>
    <w:rsid w:val="00682854"/>
    <w:rsid w:val="006B1141"/>
    <w:rsid w:val="006B15D1"/>
    <w:rsid w:val="006F322A"/>
    <w:rsid w:val="006F6B0A"/>
    <w:rsid w:val="00704BD7"/>
    <w:rsid w:val="0071500D"/>
    <w:rsid w:val="00724A09"/>
    <w:rsid w:val="00740520"/>
    <w:rsid w:val="007405EB"/>
    <w:rsid w:val="0075036F"/>
    <w:rsid w:val="00762D08"/>
    <w:rsid w:val="00787356"/>
    <w:rsid w:val="00793A49"/>
    <w:rsid w:val="007B12EE"/>
    <w:rsid w:val="007C4A95"/>
    <w:rsid w:val="007C7065"/>
    <w:rsid w:val="007D19C9"/>
    <w:rsid w:val="007F7BA5"/>
    <w:rsid w:val="00801544"/>
    <w:rsid w:val="008071B5"/>
    <w:rsid w:val="00814509"/>
    <w:rsid w:val="00843DAC"/>
    <w:rsid w:val="008629B5"/>
    <w:rsid w:val="00865866"/>
    <w:rsid w:val="00882256"/>
    <w:rsid w:val="008901D5"/>
    <w:rsid w:val="00891102"/>
    <w:rsid w:val="008A4704"/>
    <w:rsid w:val="008B1F58"/>
    <w:rsid w:val="008C496A"/>
    <w:rsid w:val="008E7C8B"/>
    <w:rsid w:val="00902184"/>
    <w:rsid w:val="009245CA"/>
    <w:rsid w:val="00937E11"/>
    <w:rsid w:val="009638D6"/>
    <w:rsid w:val="0097314A"/>
    <w:rsid w:val="00975C54"/>
    <w:rsid w:val="0098231E"/>
    <w:rsid w:val="0098652C"/>
    <w:rsid w:val="009921D4"/>
    <w:rsid w:val="009A2471"/>
    <w:rsid w:val="009A2771"/>
    <w:rsid w:val="009A6D46"/>
    <w:rsid w:val="009D1292"/>
    <w:rsid w:val="009E3674"/>
    <w:rsid w:val="009F0205"/>
    <w:rsid w:val="009F6CB9"/>
    <w:rsid w:val="00A20E45"/>
    <w:rsid w:val="00A23B6D"/>
    <w:rsid w:val="00A3683E"/>
    <w:rsid w:val="00A453DB"/>
    <w:rsid w:val="00A4593F"/>
    <w:rsid w:val="00A57102"/>
    <w:rsid w:val="00A63EC0"/>
    <w:rsid w:val="00A7304E"/>
    <w:rsid w:val="00A90AAE"/>
    <w:rsid w:val="00A92781"/>
    <w:rsid w:val="00A95F03"/>
    <w:rsid w:val="00AA2086"/>
    <w:rsid w:val="00AB7D84"/>
    <w:rsid w:val="00AF7423"/>
    <w:rsid w:val="00B16546"/>
    <w:rsid w:val="00B3506C"/>
    <w:rsid w:val="00B47BF1"/>
    <w:rsid w:val="00B56FAC"/>
    <w:rsid w:val="00B654B9"/>
    <w:rsid w:val="00B66B4E"/>
    <w:rsid w:val="00B76535"/>
    <w:rsid w:val="00B76DC6"/>
    <w:rsid w:val="00B8003A"/>
    <w:rsid w:val="00B82A81"/>
    <w:rsid w:val="00B94B62"/>
    <w:rsid w:val="00BA5CB9"/>
    <w:rsid w:val="00BA6735"/>
    <w:rsid w:val="00BC7CAB"/>
    <w:rsid w:val="00BD221A"/>
    <w:rsid w:val="00BD5036"/>
    <w:rsid w:val="00BE2AC9"/>
    <w:rsid w:val="00BE5F44"/>
    <w:rsid w:val="00C071B5"/>
    <w:rsid w:val="00C17B90"/>
    <w:rsid w:val="00C23B00"/>
    <w:rsid w:val="00C352C3"/>
    <w:rsid w:val="00C36C01"/>
    <w:rsid w:val="00C52C74"/>
    <w:rsid w:val="00C57B16"/>
    <w:rsid w:val="00C70ED0"/>
    <w:rsid w:val="00C85E51"/>
    <w:rsid w:val="00CB554D"/>
    <w:rsid w:val="00CF1C79"/>
    <w:rsid w:val="00CF3575"/>
    <w:rsid w:val="00CF7BA0"/>
    <w:rsid w:val="00D02DD8"/>
    <w:rsid w:val="00D04A6B"/>
    <w:rsid w:val="00D14837"/>
    <w:rsid w:val="00D22A6C"/>
    <w:rsid w:val="00D314CC"/>
    <w:rsid w:val="00D407A5"/>
    <w:rsid w:val="00D44EA8"/>
    <w:rsid w:val="00D6650A"/>
    <w:rsid w:val="00D92F9B"/>
    <w:rsid w:val="00DA4088"/>
    <w:rsid w:val="00DB201A"/>
    <w:rsid w:val="00DB35AA"/>
    <w:rsid w:val="00DC7CEC"/>
    <w:rsid w:val="00DD0075"/>
    <w:rsid w:val="00DE1B0D"/>
    <w:rsid w:val="00DE2F3D"/>
    <w:rsid w:val="00DF3D33"/>
    <w:rsid w:val="00E341CC"/>
    <w:rsid w:val="00E36BD0"/>
    <w:rsid w:val="00E833C9"/>
    <w:rsid w:val="00EE0856"/>
    <w:rsid w:val="00EE10DC"/>
    <w:rsid w:val="00EE5963"/>
    <w:rsid w:val="00EE6355"/>
    <w:rsid w:val="00EF0E89"/>
    <w:rsid w:val="00F02999"/>
    <w:rsid w:val="00F04283"/>
    <w:rsid w:val="00F269F2"/>
    <w:rsid w:val="00F27DFC"/>
    <w:rsid w:val="00F313FA"/>
    <w:rsid w:val="00F3271F"/>
    <w:rsid w:val="00F45CB1"/>
    <w:rsid w:val="00F715D1"/>
    <w:rsid w:val="00F720A0"/>
    <w:rsid w:val="00F74EEC"/>
    <w:rsid w:val="00F81108"/>
    <w:rsid w:val="00F814E9"/>
    <w:rsid w:val="00F86D0D"/>
    <w:rsid w:val="00F95A6E"/>
    <w:rsid w:val="00F974D1"/>
    <w:rsid w:val="00FA0E71"/>
    <w:rsid w:val="00FA5C85"/>
    <w:rsid w:val="00FA6960"/>
    <w:rsid w:val="00FB133E"/>
    <w:rsid w:val="00FD0C87"/>
    <w:rsid w:val="00FD3387"/>
    <w:rsid w:val="00FD7252"/>
    <w:rsid w:val="00FE0BC0"/>
    <w:rsid w:val="00FF13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A5520"/>
  <w15:docId w15:val="{B1F7DB43-7E58-4946-99B1-FE4C32411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NZ" w:eastAsia="en-US" w:bidi="ar-SA"/>
      </w:rPr>
    </w:rPrDefault>
    <w:pPrDefault>
      <w:pPr>
        <w:spacing w:after="120" w:line="240" w:lineRule="atLeast"/>
      </w:pPr>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5" w:unhideWhenUsed="1" w:qFormat="1"/>
    <w:lsdException w:name="heading 3" w:semiHidden="1" w:uiPriority="5"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lsdException w:name="List 2" w:uiPriority="7"/>
    <w:lsdException w:name="List 3" w:semiHidden="1" w:unhideWhenUsed="1"/>
    <w:lsdException w:name="List 4" w:semiHidden="1" w:unhideWhenUsed="1"/>
    <w:lsdException w:name="List 5" w:semiHidden="1" w:unhideWhenUsed="1"/>
    <w:lsdException w:name="List Bullet 2" w:uiPriority="7"/>
    <w:lsdException w:name="List Bullet 3"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54F"/>
    <w:pPr>
      <w:spacing w:line="264" w:lineRule="auto"/>
    </w:pPr>
  </w:style>
  <w:style w:type="paragraph" w:styleId="Heading1">
    <w:name w:val="heading 1"/>
    <w:basedOn w:val="Normal"/>
    <w:next w:val="Normal"/>
    <w:link w:val="Heading1Char"/>
    <w:uiPriority w:val="5"/>
    <w:qFormat/>
    <w:rsid w:val="0061454F"/>
    <w:pPr>
      <w:keepNext/>
      <w:keepLines/>
      <w:spacing w:before="240"/>
      <w:outlineLvl w:val="0"/>
    </w:pPr>
    <w:rPr>
      <w:rFonts w:asciiTheme="majorHAnsi" w:eastAsiaTheme="majorEastAsia" w:hAnsiTheme="majorHAnsi" w:cstheme="majorBidi"/>
      <w:b/>
      <w:color w:val="006FB8"/>
      <w:sz w:val="36"/>
      <w:szCs w:val="36"/>
    </w:rPr>
  </w:style>
  <w:style w:type="paragraph" w:styleId="Heading2">
    <w:name w:val="heading 2"/>
    <w:basedOn w:val="Normal"/>
    <w:next w:val="Normal"/>
    <w:link w:val="Heading2Char"/>
    <w:uiPriority w:val="5"/>
    <w:unhideWhenUsed/>
    <w:qFormat/>
    <w:rsid w:val="0061454F"/>
    <w:pPr>
      <w:keepNext/>
      <w:keepLines/>
      <w:spacing w:before="240"/>
      <w:outlineLvl w:val="1"/>
    </w:pPr>
    <w:rPr>
      <w:rFonts w:asciiTheme="majorHAnsi" w:eastAsiaTheme="majorEastAsia" w:hAnsiTheme="majorHAnsi" w:cstheme="majorBidi"/>
      <w:b/>
      <w:color w:val="006FB8"/>
      <w:sz w:val="28"/>
      <w:szCs w:val="26"/>
    </w:rPr>
  </w:style>
  <w:style w:type="paragraph" w:styleId="Heading3">
    <w:name w:val="heading 3"/>
    <w:basedOn w:val="Normal"/>
    <w:next w:val="Normal"/>
    <w:link w:val="Heading3Char"/>
    <w:uiPriority w:val="5"/>
    <w:unhideWhenUsed/>
    <w:qFormat/>
    <w:rsid w:val="0061454F"/>
    <w:pPr>
      <w:keepNext/>
      <w:keepLines/>
      <w:spacing w:before="240"/>
      <w:outlineLvl w:val="2"/>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rsid w:val="0061454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1454F"/>
  </w:style>
  <w:style w:type="table" w:customStyle="1" w:styleId="ListTable3-Accent11">
    <w:name w:val="List Table 3 - Accent 11"/>
    <w:basedOn w:val="TableNormal"/>
    <w:next w:val="ListTable3-Accent1"/>
    <w:uiPriority w:val="48"/>
    <w:rsid w:val="0061454F"/>
    <w:pPr>
      <w:spacing w:after="0" w:line="240" w:lineRule="auto"/>
    </w:pPr>
    <w:rPr>
      <w:rFonts w:ascii="Arial" w:hAnsi="Arial"/>
      <w:sz w:val="18"/>
      <w:szCs w:val="22"/>
    </w:rPr>
    <w:tblPr>
      <w:tblStyleRowBandSize w:val="1"/>
      <w:tblStyleColBandSize w:val="1"/>
      <w:tblBorders>
        <w:bottom w:val="single" w:sz="4" w:space="0" w:color="2575AE" w:themeColor="accent1"/>
      </w:tblBorders>
      <w:tblCellMar>
        <w:top w:w="113" w:type="dxa"/>
        <w:bottom w:w="113" w:type="dxa"/>
        <w:right w:w="142" w:type="dxa"/>
      </w:tblCellMar>
    </w:tblPr>
    <w:tcPr>
      <w:shd w:val="clear" w:color="auto" w:fill="CDE4F4" w:themeFill="accent1" w:themeFillTint="33"/>
    </w:tcPr>
    <w:tblStylePr w:type="firstRow">
      <w:rPr>
        <w:b w:val="0"/>
        <w:bCs/>
        <w:color w:val="FFFFFF" w:themeColor="background1"/>
      </w:rPr>
      <w:tblPr/>
      <w:tcPr>
        <w:tcBorders>
          <w:top w:val="nil"/>
          <w:left w:val="nil"/>
          <w:bottom w:val="nil"/>
          <w:right w:val="nil"/>
          <w:insideH w:val="nil"/>
          <w:insideV w:val="nil"/>
          <w:tl2br w:val="nil"/>
          <w:tr2bl w:val="nil"/>
        </w:tcBorders>
        <w:shd w:val="clear" w:color="auto" w:fill="2575AE" w:themeFill="accent1"/>
      </w:tcPr>
    </w:tblStylePr>
    <w:tblStylePr w:type="lastRow">
      <w:rPr>
        <w:b w:val="0"/>
        <w:bCs/>
      </w:rPr>
      <w:tblPr/>
      <w:tcPr>
        <w:tcBorders>
          <w:top w:val="nil"/>
          <w:left w:val="nil"/>
          <w:bottom w:val="single" w:sz="4" w:space="0" w:color="2575AE" w:themeColor="accent1"/>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shd w:val="clear" w:color="auto" w:fill="FFFFFF" w:themeFill="background1"/>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shd w:val="clear" w:color="auto" w:fill="FFFFFF" w:themeFill="background1"/>
      </w:tcPr>
    </w:tblStylePr>
    <w:tblStylePr w:type="band2Horz">
      <w:tblPr/>
      <w:tcPr>
        <w:shd w:val="clear" w:color="auto" w:fill="CDE4F4" w:themeFill="accent1" w:themeFillTint="33"/>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customStyle="1" w:styleId="ListTable3-Accent12">
    <w:name w:val="List Table 3 - Accent 12"/>
    <w:basedOn w:val="TableNormal"/>
    <w:uiPriority w:val="48"/>
    <w:rsid w:val="0061454F"/>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paragraph" w:customStyle="1" w:styleId="TableHeadingNumbered">
    <w:name w:val="Table Heading Numbered"/>
    <w:basedOn w:val="List5"/>
    <w:semiHidden/>
    <w:qFormat/>
    <w:rsid w:val="0061454F"/>
    <w:pPr>
      <w:numPr>
        <w:numId w:val="2"/>
      </w:numPr>
      <w:spacing w:after="0" w:line="240" w:lineRule="auto"/>
    </w:pPr>
    <w:rPr>
      <w:rFonts w:ascii="Arial" w:hAnsi="Arial"/>
      <w:b/>
      <w:bCs/>
      <w:color w:val="FFFFFF" w:themeColor="background1"/>
      <w:sz w:val="22"/>
      <w:szCs w:val="22"/>
    </w:rPr>
  </w:style>
  <w:style w:type="paragraph" w:styleId="List5">
    <w:name w:val="List 5"/>
    <w:basedOn w:val="Normal"/>
    <w:uiPriority w:val="99"/>
    <w:semiHidden/>
    <w:unhideWhenUsed/>
    <w:rsid w:val="0061454F"/>
    <w:pPr>
      <w:numPr>
        <w:numId w:val="1"/>
      </w:numPr>
      <w:contextualSpacing/>
    </w:pPr>
  </w:style>
  <w:style w:type="paragraph" w:styleId="Header">
    <w:name w:val="header"/>
    <w:basedOn w:val="Normal"/>
    <w:link w:val="HeaderChar"/>
    <w:uiPriority w:val="99"/>
    <w:unhideWhenUsed/>
    <w:rsid w:val="006145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54F"/>
  </w:style>
  <w:style w:type="paragraph" w:styleId="Footer">
    <w:name w:val="footer"/>
    <w:basedOn w:val="Normal"/>
    <w:link w:val="FooterChar"/>
    <w:uiPriority w:val="98"/>
    <w:unhideWhenUsed/>
    <w:rsid w:val="0061454F"/>
    <w:pPr>
      <w:tabs>
        <w:tab w:val="center" w:pos="4513"/>
        <w:tab w:val="right" w:pos="9026"/>
      </w:tabs>
      <w:spacing w:after="0" w:line="240" w:lineRule="auto"/>
    </w:pPr>
    <w:rPr>
      <w:rFonts w:ascii="Arial" w:hAnsi="Arial"/>
      <w:caps/>
      <w:color w:val="2575AE" w:themeColor="accent1"/>
      <w:sz w:val="16"/>
    </w:rPr>
  </w:style>
  <w:style w:type="character" w:customStyle="1" w:styleId="FooterChar">
    <w:name w:val="Footer Char"/>
    <w:basedOn w:val="DefaultParagraphFont"/>
    <w:link w:val="Footer"/>
    <w:uiPriority w:val="98"/>
    <w:rsid w:val="0061454F"/>
    <w:rPr>
      <w:rFonts w:ascii="Arial" w:hAnsi="Arial"/>
      <w:caps/>
      <w:color w:val="2575AE" w:themeColor="accent1"/>
      <w:sz w:val="16"/>
    </w:rPr>
  </w:style>
  <w:style w:type="paragraph" w:styleId="Title">
    <w:name w:val="Title"/>
    <w:basedOn w:val="Normal"/>
    <w:next w:val="Normal"/>
    <w:link w:val="TitleChar"/>
    <w:uiPriority w:val="4"/>
    <w:qFormat/>
    <w:rsid w:val="0061454F"/>
    <w:pPr>
      <w:spacing w:before="240"/>
      <w:contextualSpacing/>
    </w:pPr>
    <w:rPr>
      <w:rFonts w:asciiTheme="majorHAnsi" w:eastAsiaTheme="majorEastAsia" w:hAnsiTheme="majorHAnsi" w:cstheme="majorBidi"/>
      <w:b/>
      <w:color w:val="19456B" w:themeColor="background2"/>
      <w:kern w:val="28"/>
      <w:sz w:val="44"/>
      <w:szCs w:val="44"/>
    </w:rPr>
  </w:style>
  <w:style w:type="character" w:customStyle="1" w:styleId="TitleChar">
    <w:name w:val="Title Char"/>
    <w:basedOn w:val="DefaultParagraphFont"/>
    <w:link w:val="Title"/>
    <w:uiPriority w:val="4"/>
    <w:rsid w:val="0061454F"/>
    <w:rPr>
      <w:rFonts w:asciiTheme="majorHAnsi" w:eastAsiaTheme="majorEastAsia" w:hAnsiTheme="majorHAnsi" w:cstheme="majorBidi"/>
      <w:b/>
      <w:color w:val="19456B" w:themeColor="background2"/>
      <w:kern w:val="28"/>
      <w:sz w:val="44"/>
      <w:szCs w:val="44"/>
    </w:rPr>
  </w:style>
  <w:style w:type="paragraph" w:styleId="Subtitle">
    <w:name w:val="Subtitle"/>
    <w:basedOn w:val="Normal"/>
    <w:next w:val="Normal"/>
    <w:link w:val="SubtitleChar"/>
    <w:uiPriority w:val="4"/>
    <w:qFormat/>
    <w:rsid w:val="0061454F"/>
    <w:pPr>
      <w:numPr>
        <w:ilvl w:val="1"/>
      </w:numPr>
      <w:spacing w:after="240"/>
    </w:pPr>
    <w:rPr>
      <w:rFonts w:eastAsiaTheme="minorEastAsia"/>
      <w:color w:val="2575AE" w:themeColor="accent1"/>
      <w:sz w:val="32"/>
      <w:szCs w:val="32"/>
    </w:rPr>
  </w:style>
  <w:style w:type="character" w:customStyle="1" w:styleId="SubtitleChar">
    <w:name w:val="Subtitle Char"/>
    <w:basedOn w:val="DefaultParagraphFont"/>
    <w:link w:val="Subtitle"/>
    <w:uiPriority w:val="4"/>
    <w:rsid w:val="0061454F"/>
    <w:rPr>
      <w:rFonts w:eastAsiaTheme="minorEastAsia"/>
      <w:color w:val="2575AE" w:themeColor="accent1"/>
      <w:sz w:val="32"/>
      <w:szCs w:val="32"/>
    </w:rPr>
  </w:style>
  <w:style w:type="paragraph" w:customStyle="1" w:styleId="Details">
    <w:name w:val="Details"/>
    <w:basedOn w:val="Normal"/>
    <w:uiPriority w:val="97"/>
    <w:qFormat/>
    <w:rsid w:val="0061454F"/>
    <w:rPr>
      <w:color w:val="19456B" w:themeColor="background2"/>
    </w:rPr>
  </w:style>
  <w:style w:type="character" w:styleId="Hyperlink">
    <w:name w:val="Hyperlink"/>
    <w:basedOn w:val="DefaultParagraphFont"/>
    <w:uiPriority w:val="99"/>
    <w:unhideWhenUsed/>
    <w:rsid w:val="0061454F"/>
    <w:rPr>
      <w:color w:val="0563C1" w:themeColor="hyperlink"/>
      <w:u w:val="single"/>
    </w:rPr>
  </w:style>
  <w:style w:type="character" w:customStyle="1" w:styleId="Heading1Char">
    <w:name w:val="Heading 1 Char"/>
    <w:basedOn w:val="DefaultParagraphFont"/>
    <w:link w:val="Heading1"/>
    <w:uiPriority w:val="5"/>
    <w:rsid w:val="0061454F"/>
    <w:rPr>
      <w:rFonts w:asciiTheme="majorHAnsi" w:eastAsiaTheme="majorEastAsia" w:hAnsiTheme="majorHAnsi" w:cstheme="majorBidi"/>
      <w:b/>
      <w:color w:val="006FB8"/>
      <w:sz w:val="36"/>
      <w:szCs w:val="36"/>
    </w:rPr>
  </w:style>
  <w:style w:type="paragraph" w:styleId="TOC9">
    <w:name w:val="toc 9"/>
    <w:basedOn w:val="Normal"/>
    <w:next w:val="Normal"/>
    <w:autoRedefine/>
    <w:uiPriority w:val="39"/>
    <w:semiHidden/>
    <w:unhideWhenUsed/>
    <w:rsid w:val="0061454F"/>
    <w:pPr>
      <w:spacing w:after="100"/>
      <w:ind w:left="1600"/>
    </w:pPr>
  </w:style>
  <w:style w:type="character" w:customStyle="1" w:styleId="Heading2Char">
    <w:name w:val="Heading 2 Char"/>
    <w:basedOn w:val="DefaultParagraphFont"/>
    <w:link w:val="Heading2"/>
    <w:uiPriority w:val="5"/>
    <w:rsid w:val="0061454F"/>
    <w:rPr>
      <w:rFonts w:asciiTheme="majorHAnsi" w:eastAsiaTheme="majorEastAsia" w:hAnsiTheme="majorHAnsi" w:cstheme="majorBidi"/>
      <w:b/>
      <w:color w:val="006FB8"/>
      <w:sz w:val="28"/>
      <w:szCs w:val="26"/>
    </w:rPr>
  </w:style>
  <w:style w:type="character" w:customStyle="1" w:styleId="Heading3Char">
    <w:name w:val="Heading 3 Char"/>
    <w:basedOn w:val="DefaultParagraphFont"/>
    <w:link w:val="Heading3"/>
    <w:uiPriority w:val="5"/>
    <w:rsid w:val="0061454F"/>
    <w:rPr>
      <w:rFonts w:asciiTheme="majorHAnsi" w:eastAsiaTheme="majorEastAsia" w:hAnsiTheme="majorHAnsi" w:cstheme="majorBidi"/>
      <w:b/>
      <w:color w:val="000000" w:themeColor="text1"/>
    </w:rPr>
  </w:style>
  <w:style w:type="paragraph" w:styleId="TOC1">
    <w:name w:val="toc 1"/>
    <w:basedOn w:val="Normal"/>
    <w:next w:val="Normal"/>
    <w:autoRedefine/>
    <w:uiPriority w:val="39"/>
    <w:unhideWhenUsed/>
    <w:rsid w:val="0061454F"/>
    <w:pPr>
      <w:tabs>
        <w:tab w:val="right" w:leader="dot" w:pos="8778"/>
      </w:tabs>
      <w:spacing w:after="100"/>
    </w:pPr>
    <w:rPr>
      <w:caps/>
      <w:noProof/>
      <w:color w:val="19456B" w:themeColor="background2"/>
    </w:rPr>
  </w:style>
  <w:style w:type="paragraph" w:styleId="TOCHeading">
    <w:name w:val="TOC Heading"/>
    <w:basedOn w:val="Heading1"/>
    <w:next w:val="Normal"/>
    <w:uiPriority w:val="39"/>
    <w:unhideWhenUsed/>
    <w:qFormat/>
    <w:rsid w:val="0061454F"/>
    <w:pPr>
      <w:outlineLvl w:val="9"/>
    </w:pPr>
    <w:rPr>
      <w:color w:val="19456B" w:themeColor="background2"/>
      <w:sz w:val="20"/>
      <w:lang w:val="en-US"/>
    </w:rPr>
  </w:style>
  <w:style w:type="paragraph" w:styleId="ListParagraph">
    <w:name w:val="List Paragraph"/>
    <w:basedOn w:val="Normal"/>
    <w:uiPriority w:val="34"/>
    <w:qFormat/>
    <w:rsid w:val="0061454F"/>
    <w:pPr>
      <w:ind w:left="720"/>
      <w:contextualSpacing/>
    </w:pPr>
  </w:style>
  <w:style w:type="paragraph" w:styleId="List">
    <w:name w:val="List"/>
    <w:basedOn w:val="Normal"/>
    <w:uiPriority w:val="99"/>
    <w:semiHidden/>
    <w:rsid w:val="0061454F"/>
    <w:pPr>
      <w:numPr>
        <w:numId w:val="21"/>
      </w:numPr>
    </w:pPr>
  </w:style>
  <w:style w:type="paragraph" w:styleId="List2">
    <w:name w:val="List 2"/>
    <w:basedOn w:val="Normal"/>
    <w:uiPriority w:val="7"/>
    <w:rsid w:val="0061454F"/>
    <w:pPr>
      <w:numPr>
        <w:ilvl w:val="1"/>
        <w:numId w:val="21"/>
      </w:numPr>
    </w:pPr>
  </w:style>
  <w:style w:type="paragraph" w:styleId="ListBullet">
    <w:name w:val="List Bullet"/>
    <w:basedOn w:val="Normal"/>
    <w:uiPriority w:val="7"/>
    <w:rsid w:val="0061454F"/>
    <w:pPr>
      <w:numPr>
        <w:numId w:val="4"/>
      </w:numPr>
      <w:tabs>
        <w:tab w:val="clear" w:pos="360"/>
      </w:tabs>
      <w:ind w:left="284" w:hanging="284"/>
    </w:pPr>
  </w:style>
  <w:style w:type="paragraph" w:styleId="ListBullet2">
    <w:name w:val="List Bullet 2"/>
    <w:basedOn w:val="Normal"/>
    <w:uiPriority w:val="7"/>
    <w:rsid w:val="0061454F"/>
    <w:pPr>
      <w:numPr>
        <w:numId w:val="5"/>
      </w:numPr>
      <w:ind w:left="567" w:hanging="283"/>
    </w:pPr>
  </w:style>
  <w:style w:type="table" w:styleId="TableGrid">
    <w:name w:val="Table Grid"/>
    <w:basedOn w:val="TableNormal"/>
    <w:uiPriority w:val="39"/>
    <w:rsid w:val="00614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eTextIndent">
    <w:name w:val="Blue Text Indent"/>
    <w:uiPriority w:val="3"/>
    <w:qFormat/>
    <w:rsid w:val="0061454F"/>
    <w:pPr>
      <w:pBdr>
        <w:left w:val="single" w:sz="4" w:space="15" w:color="2575AE" w:themeColor="accent1"/>
      </w:pBdr>
      <w:spacing w:line="264" w:lineRule="auto"/>
      <w:ind w:left="227" w:right="2268"/>
    </w:pPr>
    <w:rPr>
      <w:color w:val="2575AE" w:themeColor="accent1"/>
    </w:rPr>
  </w:style>
  <w:style w:type="paragraph" w:customStyle="1" w:styleId="GreenTextIndent">
    <w:name w:val="Green Text Indent"/>
    <w:uiPriority w:val="4"/>
    <w:rsid w:val="0061454F"/>
    <w:pPr>
      <w:pBdr>
        <w:left w:val="single" w:sz="4" w:space="15" w:color="AFBD22" w:themeColor="text2"/>
      </w:pBdr>
      <w:spacing w:line="264" w:lineRule="auto"/>
      <w:ind w:left="227" w:right="2268"/>
    </w:pPr>
    <w:rPr>
      <w:color w:val="AFBD22" w:themeColor="text2"/>
    </w:rPr>
  </w:style>
  <w:style w:type="character" w:styleId="PlaceholderText">
    <w:name w:val="Placeholder Text"/>
    <w:basedOn w:val="DefaultParagraphFont"/>
    <w:uiPriority w:val="99"/>
    <w:semiHidden/>
    <w:rsid w:val="0061454F"/>
    <w:rPr>
      <w:color w:val="808080"/>
    </w:rPr>
  </w:style>
  <w:style w:type="table" w:customStyle="1" w:styleId="TableGridLight1">
    <w:name w:val="Table Grid Light1"/>
    <w:basedOn w:val="TableNormal"/>
    <w:uiPriority w:val="40"/>
    <w:rsid w:val="0061454F"/>
    <w:pPr>
      <w:spacing w:after="0" w:line="240" w:lineRule="auto"/>
    </w:pPr>
    <w:tblPr>
      <w:tblCellMar>
        <w:left w:w="0" w:type="dxa"/>
        <w:right w:w="0" w:type="dxa"/>
      </w:tblCellMar>
    </w:tblPr>
    <w:tcPr>
      <w:shd w:val="clear" w:color="auto" w:fill="auto"/>
    </w:tcPr>
  </w:style>
  <w:style w:type="paragraph" w:styleId="ListNumber">
    <w:name w:val="List Number"/>
    <w:basedOn w:val="Normal"/>
    <w:uiPriority w:val="99"/>
    <w:semiHidden/>
    <w:rsid w:val="0061454F"/>
    <w:pPr>
      <w:numPr>
        <w:numId w:val="13"/>
      </w:numPr>
      <w:spacing w:after="360" w:line="400" w:lineRule="exact"/>
      <w:contextualSpacing/>
    </w:pPr>
    <w:rPr>
      <w:b/>
      <w:caps/>
      <w:color w:val="197D5D" w:themeColor="accent2"/>
      <w:sz w:val="36"/>
      <w:szCs w:val="36"/>
    </w:rPr>
  </w:style>
  <w:style w:type="paragraph" w:styleId="ListNumber2">
    <w:name w:val="List Number 2"/>
    <w:basedOn w:val="Normal"/>
    <w:uiPriority w:val="99"/>
    <w:semiHidden/>
    <w:rsid w:val="0061454F"/>
    <w:pPr>
      <w:numPr>
        <w:ilvl w:val="1"/>
        <w:numId w:val="13"/>
      </w:numPr>
      <w:spacing w:before="240" w:line="320" w:lineRule="exact"/>
      <w:contextualSpacing/>
    </w:pPr>
    <w:rPr>
      <w:b/>
      <w:color w:val="2575AE" w:themeColor="accent1"/>
      <w:sz w:val="28"/>
      <w:szCs w:val="28"/>
    </w:rPr>
  </w:style>
  <w:style w:type="paragraph" w:styleId="ListNumber3">
    <w:name w:val="List Number 3"/>
    <w:basedOn w:val="Normal"/>
    <w:uiPriority w:val="99"/>
    <w:semiHidden/>
    <w:rsid w:val="0061454F"/>
    <w:pPr>
      <w:numPr>
        <w:ilvl w:val="2"/>
        <w:numId w:val="13"/>
      </w:numPr>
      <w:spacing w:before="240"/>
      <w:contextualSpacing/>
    </w:pPr>
    <w:rPr>
      <w:b/>
    </w:rPr>
  </w:style>
  <w:style w:type="paragraph" w:styleId="TOC2">
    <w:name w:val="toc 2"/>
    <w:basedOn w:val="Normal"/>
    <w:next w:val="Normal"/>
    <w:autoRedefine/>
    <w:uiPriority w:val="39"/>
    <w:unhideWhenUsed/>
    <w:rsid w:val="0061454F"/>
    <w:pPr>
      <w:tabs>
        <w:tab w:val="right" w:leader="dot" w:pos="8778"/>
      </w:tabs>
      <w:spacing w:after="100"/>
      <w:ind w:left="200"/>
    </w:pPr>
    <w:rPr>
      <w:b/>
      <w:noProof/>
      <w:color w:val="AFBD22" w:themeColor="text2"/>
    </w:rPr>
  </w:style>
  <w:style w:type="paragraph" w:styleId="TOC3">
    <w:name w:val="toc 3"/>
    <w:basedOn w:val="Normal"/>
    <w:next w:val="Normal"/>
    <w:autoRedefine/>
    <w:uiPriority w:val="39"/>
    <w:unhideWhenUsed/>
    <w:rsid w:val="0061454F"/>
    <w:pPr>
      <w:spacing w:after="100"/>
      <w:ind w:left="400"/>
    </w:pPr>
  </w:style>
  <w:style w:type="paragraph" w:styleId="NoSpacing">
    <w:name w:val="No Spacing"/>
    <w:uiPriority w:val="1"/>
    <w:qFormat/>
    <w:rsid w:val="0061454F"/>
    <w:pPr>
      <w:spacing w:after="0" w:line="240" w:lineRule="auto"/>
    </w:pPr>
  </w:style>
  <w:style w:type="paragraph" w:customStyle="1" w:styleId="InformationPageNormal">
    <w:name w:val="Information Page Normal"/>
    <w:uiPriority w:val="1"/>
    <w:qFormat/>
    <w:rsid w:val="0061454F"/>
    <w:pPr>
      <w:ind w:right="-1418"/>
    </w:pPr>
  </w:style>
  <w:style w:type="paragraph" w:customStyle="1" w:styleId="ListNumbering">
    <w:name w:val="List Numbering"/>
    <w:basedOn w:val="ListBullet"/>
    <w:uiPriority w:val="6"/>
    <w:qFormat/>
    <w:rsid w:val="0061454F"/>
    <w:pPr>
      <w:numPr>
        <w:numId w:val="23"/>
      </w:numPr>
    </w:pPr>
  </w:style>
  <w:style w:type="paragraph" w:styleId="BalloonText">
    <w:name w:val="Balloon Text"/>
    <w:basedOn w:val="Normal"/>
    <w:link w:val="BalloonTextChar"/>
    <w:uiPriority w:val="99"/>
    <w:semiHidden/>
    <w:unhideWhenUsed/>
    <w:rsid w:val="006145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54F"/>
    <w:rPr>
      <w:rFonts w:ascii="Tahoma" w:hAnsi="Tahoma" w:cs="Tahoma"/>
      <w:sz w:val="16"/>
      <w:szCs w:val="16"/>
    </w:rPr>
  </w:style>
  <w:style w:type="table" w:customStyle="1" w:styleId="GridTableLight1">
    <w:name w:val="Grid Table Light1"/>
    <w:basedOn w:val="TableNormal"/>
    <w:uiPriority w:val="40"/>
    <w:rsid w:val="0061454F"/>
    <w:pPr>
      <w:spacing w:after="0" w:line="240" w:lineRule="auto"/>
    </w:pPr>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anualtabletext">
    <w:name w:val="manual table text"/>
    <w:basedOn w:val="Normal"/>
    <w:link w:val="manualtabletextCharChar"/>
    <w:rsid w:val="0061454F"/>
    <w:pPr>
      <w:tabs>
        <w:tab w:val="left" w:pos="924"/>
      </w:tabs>
      <w:spacing w:before="60" w:after="60" w:line="260" w:lineRule="atLeast"/>
    </w:pPr>
    <w:rPr>
      <w:rFonts w:eastAsia="Times New Roman" w:cs="Times New Roman"/>
      <w:szCs w:val="24"/>
      <w:lang w:eastAsia="en-GB"/>
    </w:rPr>
  </w:style>
  <w:style w:type="character" w:customStyle="1" w:styleId="manualtabletextCharChar">
    <w:name w:val="manual table text Char Char"/>
    <w:link w:val="manualtabletext"/>
    <w:rsid w:val="0061454F"/>
    <w:rPr>
      <w:rFonts w:eastAsia="Times New Roman" w:cs="Times New Roman"/>
      <w:szCs w:val="24"/>
      <w:lang w:eastAsia="en-GB"/>
    </w:rPr>
  </w:style>
  <w:style w:type="paragraph" w:customStyle="1" w:styleId="Contactinfo">
    <w:name w:val="Contact info"/>
    <w:basedOn w:val="Normal"/>
    <w:semiHidden/>
    <w:locked/>
    <w:rsid w:val="0061454F"/>
    <w:pPr>
      <w:spacing w:after="0" w:line="300" w:lineRule="exact"/>
      <w:ind w:left="7428"/>
    </w:pPr>
    <w:rPr>
      <w:rFonts w:ascii="Lucida Sans" w:eastAsia="Times New Roman" w:hAnsi="Lucida Sans" w:cs="Times New Roman"/>
      <w:szCs w:val="24"/>
      <w:lang w:val="en-GB" w:eastAsia="en-GB"/>
    </w:rPr>
  </w:style>
  <w:style w:type="paragraph" w:customStyle="1" w:styleId="Date1">
    <w:name w:val="Date1"/>
    <w:basedOn w:val="Normal"/>
    <w:semiHidden/>
    <w:locked/>
    <w:rsid w:val="0061454F"/>
    <w:pPr>
      <w:spacing w:after="600" w:line="280" w:lineRule="atLeast"/>
    </w:pPr>
    <w:rPr>
      <w:rFonts w:ascii="Lucida Sans" w:eastAsia="Times New Roman" w:hAnsi="Lucida Sans" w:cs="Times New Roman"/>
      <w:sz w:val="18"/>
      <w:szCs w:val="24"/>
      <w:lang w:val="en-GB" w:eastAsia="en-GB"/>
    </w:rPr>
  </w:style>
  <w:style w:type="paragraph" w:styleId="FootnoteText">
    <w:name w:val="footnote text"/>
    <w:basedOn w:val="Normal"/>
    <w:link w:val="FootnoteTextChar"/>
    <w:uiPriority w:val="99"/>
    <w:semiHidden/>
    <w:unhideWhenUsed/>
    <w:rsid w:val="0061454F"/>
    <w:pPr>
      <w:spacing w:after="0" w:line="240" w:lineRule="auto"/>
    </w:pPr>
  </w:style>
  <w:style w:type="character" w:customStyle="1" w:styleId="FootnoteTextChar">
    <w:name w:val="Footnote Text Char"/>
    <w:basedOn w:val="DefaultParagraphFont"/>
    <w:link w:val="FootnoteText"/>
    <w:uiPriority w:val="99"/>
    <w:semiHidden/>
    <w:rsid w:val="0061454F"/>
  </w:style>
  <w:style w:type="character" w:styleId="FootnoteReference">
    <w:name w:val="footnote reference"/>
    <w:basedOn w:val="DefaultParagraphFont"/>
    <w:uiPriority w:val="99"/>
    <w:semiHidden/>
    <w:unhideWhenUsed/>
    <w:rsid w:val="0061454F"/>
    <w:rPr>
      <w:vertAlign w:val="superscript"/>
    </w:rPr>
  </w:style>
  <w:style w:type="table" w:styleId="ListTable3-Accent1">
    <w:name w:val="List Table 3 Accent 1"/>
    <w:basedOn w:val="TableNormal"/>
    <w:uiPriority w:val="48"/>
    <w:rsid w:val="0061454F"/>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styleId="TableGridLight">
    <w:name w:val="Grid Table Light"/>
    <w:basedOn w:val="TableNormal"/>
    <w:uiPriority w:val="40"/>
    <w:rsid w:val="0061454F"/>
    <w:pPr>
      <w:spacing w:after="0" w:line="240" w:lineRule="auto"/>
    </w:pPr>
    <w:tblPr>
      <w:tblCellMar>
        <w:left w:w="0" w:type="dxa"/>
        <w:right w:w="0" w:type="dxa"/>
      </w:tblCellMar>
    </w:tblPr>
    <w:tcPr>
      <w:shd w:val="clear" w:color="auto" w:fill="auto"/>
    </w:tcPr>
  </w:style>
  <w:style w:type="paragraph" w:customStyle="1" w:styleId="Footer2">
    <w:name w:val="Footer 2"/>
    <w:basedOn w:val="Normal"/>
    <w:link w:val="Footer2Char"/>
    <w:qFormat/>
    <w:rsid w:val="0061454F"/>
    <w:rPr>
      <w:rFonts w:ascii="Arial" w:hAnsi="Arial"/>
      <w:color w:val="000000" w:themeColor="text1"/>
      <w:sz w:val="16"/>
    </w:rPr>
  </w:style>
  <w:style w:type="character" w:customStyle="1" w:styleId="Footer2Char">
    <w:name w:val="Footer 2 Char"/>
    <w:basedOn w:val="DefaultParagraphFont"/>
    <w:link w:val="Footer2"/>
    <w:rsid w:val="0061454F"/>
    <w:rPr>
      <w:rFonts w:ascii="Arial" w:hAnsi="Arial"/>
      <w:color w:val="000000" w:themeColor="text1"/>
      <w:sz w:val="16"/>
    </w:rPr>
  </w:style>
  <w:style w:type="character" w:styleId="UnresolvedMention">
    <w:name w:val="Unresolved Mention"/>
    <w:basedOn w:val="DefaultParagraphFont"/>
    <w:uiPriority w:val="99"/>
    <w:semiHidden/>
    <w:unhideWhenUsed/>
    <w:rsid w:val="0061454F"/>
    <w:rPr>
      <w:color w:val="605E5C"/>
      <w:shd w:val="clear" w:color="auto" w:fill="E1DFDD"/>
    </w:rPr>
  </w:style>
  <w:style w:type="character" w:styleId="SubtleReference">
    <w:name w:val="Subtle Reference"/>
    <w:basedOn w:val="DefaultParagraphFont"/>
    <w:uiPriority w:val="31"/>
    <w:qFormat/>
    <w:rsid w:val="0061454F"/>
    <w:rPr>
      <w:caps w:val="0"/>
      <w:smallCaps w:val="0"/>
      <w:color w:val="5A5A5A" w:themeColor="text1" w:themeTint="A5"/>
    </w:rPr>
  </w:style>
  <w:style w:type="character" w:styleId="IntenseReference">
    <w:name w:val="Intense Reference"/>
    <w:basedOn w:val="DefaultParagraphFont"/>
    <w:uiPriority w:val="32"/>
    <w:qFormat/>
    <w:rsid w:val="0061454F"/>
    <w:rPr>
      <w:b/>
      <w:bCs/>
      <w:caps w:val="0"/>
      <w:smallCaps w:val="0"/>
      <w:color w:val="2575AE" w:themeColor="accent1"/>
      <w:spacing w:val="5"/>
    </w:rPr>
  </w:style>
  <w:style w:type="character" w:styleId="IntenseEmphasis">
    <w:name w:val="Intense Emphasis"/>
    <w:basedOn w:val="DefaultParagraphFont"/>
    <w:uiPriority w:val="21"/>
    <w:qFormat/>
    <w:rsid w:val="0061454F"/>
    <w:rPr>
      <w:i/>
      <w:iCs/>
      <w:color w:val="2575AE" w:themeColor="accent1"/>
    </w:rPr>
  </w:style>
  <w:style w:type="paragraph" w:styleId="NormalWeb">
    <w:name w:val="Normal (Web)"/>
    <w:basedOn w:val="Normal"/>
    <w:uiPriority w:val="99"/>
    <w:unhideWhenUsed/>
    <w:rsid w:val="009A277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FollowedHyperlink">
    <w:name w:val="FollowedHyperlink"/>
    <w:basedOn w:val="DefaultParagraphFont"/>
    <w:uiPriority w:val="99"/>
    <w:semiHidden/>
    <w:unhideWhenUsed/>
    <w:rsid w:val="009A2771"/>
    <w:rPr>
      <w:color w:val="954F72" w:themeColor="followedHyperlink"/>
      <w:u w:val="single"/>
    </w:rPr>
  </w:style>
  <w:style w:type="character" w:styleId="CommentReference">
    <w:name w:val="annotation reference"/>
    <w:basedOn w:val="DefaultParagraphFont"/>
    <w:uiPriority w:val="99"/>
    <w:semiHidden/>
    <w:unhideWhenUsed/>
    <w:rsid w:val="008B1F58"/>
    <w:rPr>
      <w:sz w:val="16"/>
      <w:szCs w:val="16"/>
    </w:rPr>
  </w:style>
  <w:style w:type="paragraph" w:styleId="CommentText">
    <w:name w:val="annotation text"/>
    <w:basedOn w:val="Normal"/>
    <w:link w:val="CommentTextChar"/>
    <w:uiPriority w:val="99"/>
    <w:unhideWhenUsed/>
    <w:rsid w:val="008B1F58"/>
    <w:pPr>
      <w:spacing w:line="240" w:lineRule="auto"/>
    </w:pPr>
  </w:style>
  <w:style w:type="character" w:customStyle="1" w:styleId="CommentTextChar">
    <w:name w:val="Comment Text Char"/>
    <w:basedOn w:val="DefaultParagraphFont"/>
    <w:link w:val="CommentText"/>
    <w:uiPriority w:val="99"/>
    <w:rsid w:val="008B1F58"/>
  </w:style>
  <w:style w:type="paragraph" w:styleId="CommentSubject">
    <w:name w:val="annotation subject"/>
    <w:basedOn w:val="CommentText"/>
    <w:next w:val="CommentText"/>
    <w:link w:val="CommentSubjectChar"/>
    <w:uiPriority w:val="99"/>
    <w:semiHidden/>
    <w:unhideWhenUsed/>
    <w:rsid w:val="008B1F58"/>
    <w:rPr>
      <w:b/>
      <w:bCs/>
    </w:rPr>
  </w:style>
  <w:style w:type="character" w:customStyle="1" w:styleId="CommentSubjectChar">
    <w:name w:val="Comment Subject Char"/>
    <w:basedOn w:val="CommentTextChar"/>
    <w:link w:val="CommentSubject"/>
    <w:uiPriority w:val="99"/>
    <w:semiHidden/>
    <w:rsid w:val="008B1F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ransport.govt.nz/assets/Uploads/Report/NFDS3-Final-Report-Oct2019-Rev1.pdf" TargetMode="External"/><Relationship Id="rId18" Type="http://schemas.openxmlformats.org/officeDocument/2006/relationships/hyperlink" Target="https://www.youtube.com/watch?v=Nko28FlhXc0" TargetMode="External"/><Relationship Id="rId26" Type="http://schemas.openxmlformats.org/officeDocument/2006/relationships/hyperlink" Target="https://www.youtube.com/watch?v=bjlII_Ep6KE" TargetMode="External"/><Relationship Id="rId3" Type="http://schemas.openxmlformats.org/officeDocument/2006/relationships/styles" Target="styles.xml"/><Relationship Id="rId21" Type="http://schemas.openxmlformats.org/officeDocument/2006/relationships/hyperlink" Target="https://www.youtube.com/watch?v=jFZOrV7bYH4"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tandfonline.com/doi/abs/10.1080/01972243.2015.998105" TargetMode="External"/><Relationship Id="rId25" Type="http://schemas.openxmlformats.org/officeDocument/2006/relationships/hyperlink" Target="https://www.youtube.com/watch?v=6FpaCTzN-KY"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careers.govt.nz/jobs-database/transport-and-logistics/transport-logistics/heavy-truck-driver/how-to-enter-the-job" TargetMode="External"/><Relationship Id="rId20" Type="http://schemas.openxmlformats.org/officeDocument/2006/relationships/hyperlink" Target="https://truckarchive.co.nz/kaingaroa-logging-in-the-forest-with-a-triple/"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youtube.com/watch?v=EqoF2jPICks"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drivingtests.co.nz/resources/types-of-trucks-trailers-and-loads/" TargetMode="External"/><Relationship Id="rId23" Type="http://schemas.openxmlformats.org/officeDocument/2006/relationships/hyperlink" Target="https://www.youtube.com/watch?v=rf5Bdh55VVQ" TargetMode="External"/><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s://www.youtube.com/watch?v=PvaCBfG2otM"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nzta.govt.nz/roadcode/general-road-code/about-other-road-users/sharing-the-road/sharing-the-road-with-pedestrians/" TargetMode="External"/><Relationship Id="rId14" Type="http://schemas.openxmlformats.org/officeDocument/2006/relationships/hyperlink" Target="https://www.nzta.govt.nz/vehicles/vehicle-types/" TargetMode="External"/><Relationship Id="rId22" Type="http://schemas.openxmlformats.org/officeDocument/2006/relationships/hyperlink" Target="https://www.youtube.com/watch?v=5DoeHlQXQ7o" TargetMode="External"/><Relationship Id="rId27" Type="http://schemas.openxmlformats.org/officeDocument/2006/relationships/hyperlink" Target="https://www.youtube.com/watch?v=dXv9bd78YYQ" TargetMode="External"/><Relationship Id="rId30" Type="http://schemas.openxmlformats.org/officeDocument/2006/relationships/footer" Target="footer1.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education.nzta.govt.nz"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yne\Documents\Custom%20Office%20Templates\Waka%20Kotahi%20brand%20development%20Simple%20template%20v1.dotm" TargetMode="External"/></Relationships>
</file>

<file path=word/theme/theme1.xml><?xml version="1.0" encoding="utf-8"?>
<a:theme xmlns:a="http://schemas.openxmlformats.org/drawingml/2006/main" name="NZTA Office Theme">
  <a:themeElements>
    <a:clrScheme name="NZTA">
      <a:dk1>
        <a:sysClr val="windowText" lastClr="000000"/>
      </a:dk1>
      <a:lt1>
        <a:sysClr val="window" lastClr="FFFFFF"/>
      </a:lt1>
      <a:dk2>
        <a:srgbClr val="AFBD22"/>
      </a:dk2>
      <a:lt2>
        <a:srgbClr val="19456B"/>
      </a:lt2>
      <a:accent1>
        <a:srgbClr val="2575AE"/>
      </a:accent1>
      <a:accent2>
        <a:srgbClr val="197D5D"/>
      </a:accent2>
      <a:accent3>
        <a:srgbClr val="008B97"/>
      </a:accent3>
      <a:accent4>
        <a:srgbClr val="F2CD00"/>
      </a:accent4>
      <a:accent5>
        <a:srgbClr val="E87722"/>
      </a:accent5>
      <a:accent6>
        <a:srgbClr val="CA4142"/>
      </a:accent6>
      <a:hlink>
        <a:srgbClr val="0563C1"/>
      </a:hlink>
      <a:folHlink>
        <a:srgbClr val="954F72"/>
      </a:folHlink>
    </a:clrScheme>
    <a:fontScheme name="NZT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2A0E6-C0C4-4D49-B52B-C5C31EDD7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Waka Kotahi brand development Simple template v1</Template>
  <TotalTime>28</TotalTime>
  <Pages>8</Pages>
  <Words>2716</Words>
  <Characters>15486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Education Portal</vt:lpstr>
    </vt:vector>
  </TitlesOfParts>
  <Company>NZ Transport Agency</Company>
  <LinksUpToDate>false</LinksUpToDate>
  <CharactersWithSpaces>18166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Portal</dc:title>
  <dc:creator>Wayne Erb</dc:creator>
  <dc:description>Created by www.allfields.co.nz</dc:description>
  <cp:lastModifiedBy>Wayne Erb</cp:lastModifiedBy>
  <cp:revision>22</cp:revision>
  <cp:lastPrinted>2023-03-12T23:26:00Z</cp:lastPrinted>
  <dcterms:created xsi:type="dcterms:W3CDTF">2023-02-26T22:51:00Z</dcterms:created>
  <dcterms:modified xsi:type="dcterms:W3CDTF">2023-03-12T23:26:00Z</dcterms:modified>
</cp:coreProperties>
</file>